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A6" w:rsidRPr="00561F66" w:rsidRDefault="000B1C59" w:rsidP="00264BA6">
      <w:pPr>
        <w:rPr>
          <w:b/>
          <w:sz w:val="24"/>
          <w:szCs w:val="24"/>
        </w:rPr>
      </w:pPr>
      <w:r>
        <w:rPr>
          <w:b/>
          <w:sz w:val="24"/>
          <w:szCs w:val="24"/>
        </w:rPr>
        <w:t>Veiledning</w:t>
      </w:r>
      <w:r w:rsidR="00A94B2C" w:rsidRPr="00561F66">
        <w:rPr>
          <w:b/>
          <w:sz w:val="24"/>
          <w:szCs w:val="24"/>
        </w:rPr>
        <w:t xml:space="preserve"> for godkjenning av fravær og timer i Visma tid</w:t>
      </w:r>
    </w:p>
    <w:p w:rsidR="00CC6D08" w:rsidRDefault="001F63F7" w:rsidP="00E06848">
      <w:pPr>
        <w:rPr>
          <w:b/>
          <w:sz w:val="24"/>
          <w:szCs w:val="24"/>
        </w:rPr>
      </w:pPr>
      <w:r>
        <w:rPr>
          <w:b/>
          <w:sz w:val="24"/>
          <w:szCs w:val="24"/>
        </w:rPr>
        <w:t>NB! Denne veiledningen bør ses i sammenheng med brukermanual ansatt:</w:t>
      </w:r>
      <w:bookmarkStart w:id="0" w:name="_GoBack"/>
      <w:bookmarkEnd w:id="0"/>
    </w:p>
    <w:p w:rsidR="00A94B2C" w:rsidRPr="00561F66" w:rsidRDefault="00A94B2C" w:rsidP="00E06848">
      <w:pPr>
        <w:rPr>
          <w:sz w:val="24"/>
          <w:szCs w:val="24"/>
        </w:rPr>
      </w:pPr>
      <w:r w:rsidRPr="00561F66">
        <w:rPr>
          <w:sz w:val="24"/>
          <w:szCs w:val="24"/>
        </w:rPr>
        <w:t xml:space="preserve">Denne </w:t>
      </w:r>
      <w:r w:rsidR="000B1C59">
        <w:rPr>
          <w:sz w:val="24"/>
          <w:szCs w:val="24"/>
        </w:rPr>
        <w:t>veiledningen</w:t>
      </w:r>
      <w:r w:rsidRPr="00561F66">
        <w:rPr>
          <w:sz w:val="24"/>
          <w:szCs w:val="24"/>
        </w:rPr>
        <w:t xml:space="preserve"> vil ivareta følgende:</w:t>
      </w:r>
    </w:p>
    <w:p w:rsidR="00A94B2C" w:rsidRPr="00561F66" w:rsidRDefault="00A94B2C" w:rsidP="00A94B2C">
      <w:pPr>
        <w:pStyle w:val="Listeavsnitt"/>
        <w:numPr>
          <w:ilvl w:val="0"/>
          <w:numId w:val="45"/>
        </w:numPr>
        <w:rPr>
          <w:sz w:val="24"/>
          <w:szCs w:val="24"/>
        </w:rPr>
      </w:pPr>
      <w:r w:rsidRPr="00561F66">
        <w:rPr>
          <w:sz w:val="24"/>
          <w:szCs w:val="24"/>
        </w:rPr>
        <w:t>Godkjenning av fravær</w:t>
      </w:r>
    </w:p>
    <w:p w:rsidR="00A94B2C" w:rsidRDefault="00A94B2C" w:rsidP="00E06848">
      <w:pPr>
        <w:pStyle w:val="Listeavsnitt"/>
        <w:numPr>
          <w:ilvl w:val="0"/>
          <w:numId w:val="45"/>
        </w:numPr>
        <w:rPr>
          <w:sz w:val="24"/>
          <w:szCs w:val="24"/>
        </w:rPr>
      </w:pPr>
      <w:r w:rsidRPr="00561F66">
        <w:rPr>
          <w:sz w:val="24"/>
          <w:szCs w:val="24"/>
        </w:rPr>
        <w:t>Godkjenning av variable (og faste timer)</w:t>
      </w:r>
      <w:r w:rsidR="004C2C3F">
        <w:rPr>
          <w:sz w:val="24"/>
          <w:szCs w:val="24"/>
        </w:rPr>
        <w:t xml:space="preserve"> </w:t>
      </w:r>
      <w:r w:rsidR="00EF15EC">
        <w:rPr>
          <w:sz w:val="24"/>
          <w:szCs w:val="24"/>
        </w:rPr>
        <w:t>–</w:t>
      </w:r>
      <w:r w:rsidR="004C2C3F">
        <w:rPr>
          <w:sz w:val="24"/>
          <w:szCs w:val="24"/>
        </w:rPr>
        <w:t xml:space="preserve"> fastlønnede</w:t>
      </w:r>
    </w:p>
    <w:p w:rsidR="00BD4B52" w:rsidRDefault="00BD4B52" w:rsidP="00E06848">
      <w:pPr>
        <w:pStyle w:val="Listeavsnitt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Klargjøring av timelønnende</w:t>
      </w:r>
    </w:p>
    <w:p w:rsidR="00EF15EC" w:rsidRPr="00EF15EC" w:rsidRDefault="00EF15EC" w:rsidP="00EF15EC">
      <w:pPr>
        <w:rPr>
          <w:sz w:val="24"/>
          <w:szCs w:val="24"/>
        </w:rPr>
      </w:pPr>
    </w:p>
    <w:p w:rsidR="00A94B2C" w:rsidRDefault="00A94B2C" w:rsidP="00E06848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Godkjenning av fravær</w:t>
      </w:r>
    </w:p>
    <w:p w:rsidR="00A94B2C" w:rsidRDefault="00A94B2C" w:rsidP="00E06848">
      <w:pPr>
        <w:rPr>
          <w:sz w:val="24"/>
          <w:szCs w:val="24"/>
        </w:rPr>
      </w:pPr>
      <w:r>
        <w:rPr>
          <w:sz w:val="24"/>
          <w:szCs w:val="24"/>
        </w:rPr>
        <w:t>Velg godkjenner (eller lønn/faktura) i venstremargen og godkjenn. Legg in</w:t>
      </w:r>
      <w:r w:rsidR="004C2C3F">
        <w:rPr>
          <w:sz w:val="24"/>
          <w:szCs w:val="24"/>
        </w:rPr>
        <w:t>n rett avdeling og rett periode (NB! Dato periode vil alltid komme opp som den måneden vi faktisk er inne i).</w:t>
      </w:r>
    </w:p>
    <w:p w:rsidR="00A94B2C" w:rsidRPr="00A94B2C" w:rsidRDefault="00A94B2C" w:rsidP="00E06848">
      <w:pPr>
        <w:rPr>
          <w:sz w:val="24"/>
          <w:szCs w:val="24"/>
        </w:rPr>
      </w:pPr>
      <w:r>
        <w:rPr>
          <w:sz w:val="24"/>
          <w:szCs w:val="24"/>
        </w:rPr>
        <w:t>Trykk i bo</w:t>
      </w:r>
      <w:r w:rsidR="003D122D">
        <w:rPr>
          <w:sz w:val="24"/>
          <w:szCs w:val="24"/>
        </w:rPr>
        <w:t xml:space="preserve">ksen for fravær til godkjenning (da vil du automatisk bli flyttet til </w:t>
      </w:r>
      <w:r w:rsidR="003D122D" w:rsidRPr="00001DE1">
        <w:rPr>
          <w:i/>
          <w:sz w:val="24"/>
          <w:szCs w:val="24"/>
        </w:rPr>
        <w:t>søk fravær</w:t>
      </w:r>
      <w:r w:rsidR="003D122D">
        <w:rPr>
          <w:sz w:val="24"/>
          <w:szCs w:val="24"/>
        </w:rPr>
        <w:t xml:space="preserve"> boksen i toppmenyen).</w:t>
      </w:r>
    </w:p>
    <w:p w:rsidR="00A94B2C" w:rsidRDefault="00A94B2C" w:rsidP="00E06848">
      <w:pPr>
        <w:rPr>
          <w:b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1ED6C331" wp14:editId="4BBD298D">
            <wp:extent cx="5760720" cy="4125595"/>
            <wp:effectExtent l="0" t="0" r="0" b="8255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22D" w:rsidRDefault="003D122D" w:rsidP="00E06848">
      <w:pPr>
        <w:rPr>
          <w:sz w:val="24"/>
          <w:szCs w:val="24"/>
        </w:rPr>
      </w:pPr>
    </w:p>
    <w:p w:rsidR="003D122D" w:rsidRDefault="003D122D" w:rsidP="00E06848">
      <w:pPr>
        <w:rPr>
          <w:sz w:val="24"/>
          <w:szCs w:val="24"/>
        </w:rPr>
      </w:pPr>
    </w:p>
    <w:p w:rsidR="003D122D" w:rsidRDefault="003D122D" w:rsidP="00E06848">
      <w:pPr>
        <w:rPr>
          <w:sz w:val="24"/>
          <w:szCs w:val="24"/>
        </w:rPr>
      </w:pPr>
    </w:p>
    <w:p w:rsidR="003D122D" w:rsidRDefault="003D122D" w:rsidP="00E06848">
      <w:pPr>
        <w:rPr>
          <w:sz w:val="24"/>
          <w:szCs w:val="24"/>
        </w:rPr>
      </w:pPr>
    </w:p>
    <w:p w:rsidR="003D122D" w:rsidRDefault="003D122D" w:rsidP="00E06848">
      <w:pPr>
        <w:rPr>
          <w:sz w:val="24"/>
          <w:szCs w:val="24"/>
        </w:rPr>
      </w:pPr>
    </w:p>
    <w:p w:rsidR="003D122D" w:rsidRDefault="003D122D" w:rsidP="00E06848">
      <w:pPr>
        <w:rPr>
          <w:sz w:val="24"/>
          <w:szCs w:val="24"/>
        </w:rPr>
      </w:pPr>
      <w:r>
        <w:rPr>
          <w:sz w:val="24"/>
          <w:szCs w:val="24"/>
        </w:rPr>
        <w:t xml:space="preserve">Hvis du vil se nærmere på fraværet kan du trykke på redigerboksen </w:t>
      </w:r>
      <w:r w:rsidR="00E0105F">
        <w:rPr>
          <w:sz w:val="24"/>
          <w:szCs w:val="24"/>
        </w:rPr>
        <w:t xml:space="preserve">nede </w:t>
      </w:r>
      <w:r>
        <w:rPr>
          <w:sz w:val="24"/>
          <w:szCs w:val="24"/>
        </w:rPr>
        <w:t>til høyre. For å godkjenne direkte settes hake foran fraværet og velger godkjenne rett over. Da vil status endres fra hvit til grønn.</w:t>
      </w:r>
    </w:p>
    <w:p w:rsidR="00A94B2C" w:rsidRDefault="003D122D" w:rsidP="00E06848">
      <w:pPr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3673B92D" wp14:editId="6CEF4CE4">
            <wp:extent cx="5760720" cy="3026410"/>
            <wp:effectExtent l="0" t="0" r="0" b="254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22D" w:rsidRDefault="003D122D" w:rsidP="00E06848">
      <w:pPr>
        <w:rPr>
          <w:sz w:val="24"/>
          <w:szCs w:val="24"/>
        </w:rPr>
      </w:pPr>
      <w:r>
        <w:rPr>
          <w:sz w:val="24"/>
          <w:szCs w:val="24"/>
        </w:rPr>
        <w:t xml:space="preserve">Inne i søk fravær kan en søke på alt fravær, status på fravær, årsak og ulike perioder. </w:t>
      </w:r>
      <w:r w:rsidR="004C2C3F">
        <w:rPr>
          <w:sz w:val="24"/>
          <w:szCs w:val="24"/>
        </w:rPr>
        <w:t>Det kan av og til være lurt å søke opp perioder fremover i tid for å se om noe trenger godkjenning der (ferie osv).</w:t>
      </w:r>
    </w:p>
    <w:p w:rsidR="003D122D" w:rsidRPr="00A94B2C" w:rsidRDefault="003D122D" w:rsidP="00E06848">
      <w:pPr>
        <w:rPr>
          <w:sz w:val="24"/>
          <w:szCs w:val="24"/>
        </w:rPr>
      </w:pPr>
    </w:p>
    <w:p w:rsidR="00A94B2C" w:rsidRDefault="00A94B2C" w:rsidP="00E06848">
      <w:pPr>
        <w:rPr>
          <w:b/>
          <w:sz w:val="24"/>
          <w:szCs w:val="24"/>
        </w:rPr>
      </w:pPr>
    </w:p>
    <w:p w:rsidR="00561F66" w:rsidRDefault="00561F66" w:rsidP="00E06848">
      <w:pPr>
        <w:rPr>
          <w:b/>
          <w:sz w:val="24"/>
          <w:szCs w:val="24"/>
        </w:rPr>
      </w:pPr>
    </w:p>
    <w:p w:rsidR="00561F66" w:rsidRDefault="00561F66" w:rsidP="00E06848">
      <w:pPr>
        <w:rPr>
          <w:b/>
          <w:sz w:val="24"/>
          <w:szCs w:val="24"/>
        </w:rPr>
      </w:pPr>
    </w:p>
    <w:p w:rsidR="00E06848" w:rsidRPr="00E06848" w:rsidRDefault="00E06848" w:rsidP="00E06848">
      <w:pPr>
        <w:rPr>
          <w:b/>
          <w:sz w:val="24"/>
          <w:szCs w:val="24"/>
        </w:rPr>
      </w:pPr>
      <w:r w:rsidRPr="00E06848">
        <w:rPr>
          <w:b/>
          <w:sz w:val="24"/>
          <w:szCs w:val="24"/>
        </w:rPr>
        <w:t>Godkjenne variable timer for ansatte</w:t>
      </w:r>
      <w:r w:rsidR="00EF15EC">
        <w:rPr>
          <w:b/>
          <w:sz w:val="24"/>
          <w:szCs w:val="24"/>
        </w:rPr>
        <w:t>:</w:t>
      </w:r>
    </w:p>
    <w:p w:rsidR="00446DDB" w:rsidRDefault="00446DDB" w:rsidP="00A55447">
      <w:pPr>
        <w:rPr>
          <w:i/>
        </w:rPr>
      </w:pPr>
      <w:r w:rsidRPr="004C2C3F">
        <w:rPr>
          <w:i/>
        </w:rPr>
        <w:t>Alle føringer ansatte har gjort kan leder gå inn og redigere eller endre hvis de er feil.</w:t>
      </w:r>
      <w:r w:rsidR="00293909">
        <w:rPr>
          <w:i/>
        </w:rPr>
        <w:t xml:space="preserve"> Dette gjelder også godkjente føringer.</w:t>
      </w:r>
    </w:p>
    <w:p w:rsidR="005B7D26" w:rsidRPr="00A32C87" w:rsidRDefault="005B7D26" w:rsidP="00A55447">
      <w:r>
        <w:t>Akkurat som ved fravær vil det være mulig å gå inn via oversiktsbildet til «</w:t>
      </w:r>
      <w:r w:rsidRPr="005B7D26">
        <w:rPr>
          <w:i/>
        </w:rPr>
        <w:t>ansattdager med avvik</w:t>
      </w:r>
      <w:r>
        <w:t xml:space="preserve">». Denne åpner opp toppfanen </w:t>
      </w:r>
      <w:r w:rsidRPr="005B7D26">
        <w:rPr>
          <w:i/>
        </w:rPr>
        <w:t>søk dager</w:t>
      </w:r>
      <w:r>
        <w:rPr>
          <w:i/>
        </w:rPr>
        <w:t xml:space="preserve">. </w:t>
      </w:r>
      <w:r>
        <w:t xml:space="preserve">I og med at denne veien eksempelvis ikke tar med timelønnede bruker jeg fanen for </w:t>
      </w:r>
      <w:r w:rsidR="00A32C87" w:rsidRPr="00A32C87">
        <w:rPr>
          <w:i/>
        </w:rPr>
        <w:t>søk</w:t>
      </w:r>
      <w:r w:rsidR="00A32C87">
        <w:rPr>
          <w:i/>
        </w:rPr>
        <w:t xml:space="preserve">. </w:t>
      </w:r>
    </w:p>
    <w:p w:rsidR="00E06848" w:rsidRDefault="00E06848" w:rsidP="00E06848">
      <w:pPr>
        <w:pStyle w:val="Listeavsnitt"/>
      </w:pPr>
    </w:p>
    <w:p w:rsidR="00EF676E" w:rsidRDefault="00EF676E" w:rsidP="00EF676E">
      <w:pPr>
        <w:pStyle w:val="Listeavsnitt"/>
        <w:numPr>
          <w:ilvl w:val="0"/>
          <w:numId w:val="39"/>
        </w:numPr>
      </w:pPr>
      <w:r>
        <w:t>For å godkjenne hele måneden på en gang gjør følgende</w:t>
      </w:r>
      <w:r w:rsidR="00484146">
        <w:t xml:space="preserve"> (godkjenner og lås</w:t>
      </w:r>
      <w:r w:rsidR="00001DE1">
        <w:t xml:space="preserve">er alle føringer, både faste, </w:t>
      </w:r>
      <w:r w:rsidR="00484146">
        <w:t>variable</w:t>
      </w:r>
      <w:r w:rsidR="00001DE1">
        <w:t xml:space="preserve"> og fravær</w:t>
      </w:r>
      <w:r w:rsidR="004C2C3F">
        <w:t xml:space="preserve"> – fravær godkjennes som regel for seg selv</w:t>
      </w:r>
      <w:r w:rsidR="00484146">
        <w:t>)</w:t>
      </w:r>
      <w:r>
        <w:t>:</w:t>
      </w:r>
    </w:p>
    <w:p w:rsidR="00EF676E" w:rsidRDefault="00484146" w:rsidP="00EF676E">
      <w:pPr>
        <w:pStyle w:val="Listeavsnitt"/>
      </w:pPr>
      <w:r>
        <w:t xml:space="preserve">Velg Godkjenner eller lønn/faktura i venstre meny – godkjenn. </w:t>
      </w:r>
      <w:r w:rsidR="00EF676E">
        <w:t xml:space="preserve">Trykk søk i meny øverst </w:t>
      </w:r>
    </w:p>
    <w:p w:rsidR="00EF676E" w:rsidRPr="00444343" w:rsidRDefault="00EF676E" w:rsidP="00EF676E">
      <w:pPr>
        <w:pStyle w:val="Listeavsnitt"/>
        <w:rPr>
          <w:b/>
        </w:rPr>
      </w:pPr>
      <w:r w:rsidRPr="00444343">
        <w:rPr>
          <w:b/>
        </w:rPr>
        <w:t>Legg inn rett dato fra og til</w:t>
      </w:r>
    </w:p>
    <w:p w:rsidR="00EF676E" w:rsidRDefault="00EF676E" w:rsidP="00EF676E">
      <w:pPr>
        <w:pStyle w:val="Listeavsnitt"/>
      </w:pPr>
      <w:r>
        <w:t>Ansatt-type – alle</w:t>
      </w:r>
    </w:p>
    <w:p w:rsidR="00EF676E" w:rsidRDefault="00EF676E" w:rsidP="00EF676E">
      <w:pPr>
        <w:pStyle w:val="Listeavsnitt"/>
      </w:pPr>
      <w:r>
        <w:t xml:space="preserve">Ansatt </w:t>
      </w:r>
      <w:r w:rsidR="00001DE1">
        <w:t>alle</w:t>
      </w:r>
      <w:r>
        <w:t>(</w:t>
      </w:r>
      <w:r w:rsidR="00A32C87">
        <w:t>kan velge enkeltansatt som i eksempel under</w:t>
      </w:r>
      <w:r>
        <w:t>)</w:t>
      </w:r>
    </w:p>
    <w:p w:rsidR="00EF676E" w:rsidRDefault="00EF676E" w:rsidP="00EF676E">
      <w:pPr>
        <w:pStyle w:val="Listeavsnitt"/>
      </w:pPr>
      <w:r>
        <w:t>Status – ikke ennå godkjent</w:t>
      </w:r>
    </w:p>
    <w:p w:rsidR="00EF676E" w:rsidRDefault="00EF676E" w:rsidP="00EF676E">
      <w:pPr>
        <w:pStyle w:val="Listeavsnitt"/>
      </w:pPr>
      <w:r>
        <w:t>Trykk søk nederst</w:t>
      </w:r>
    </w:p>
    <w:p w:rsidR="00BD4B52" w:rsidRDefault="00BD4B52" w:rsidP="00EF676E">
      <w:pPr>
        <w:pStyle w:val="Listeavsnitt"/>
      </w:pPr>
      <w:r>
        <w:t>Det er også mulighet til å filtrere her. Eksempelvis ansattype timelønn (hvis du kun vil jobbe med disse)</w:t>
      </w:r>
    </w:p>
    <w:p w:rsidR="00E06848" w:rsidRDefault="00E06848" w:rsidP="00E06848">
      <w:pPr>
        <w:pStyle w:val="Listeavsnitt"/>
      </w:pPr>
    </w:p>
    <w:p w:rsidR="00E06848" w:rsidRDefault="00E06848" w:rsidP="00E06848">
      <w:pPr>
        <w:pStyle w:val="Listeavsnitt"/>
      </w:pPr>
      <w:r>
        <w:rPr>
          <w:noProof/>
          <w:lang w:eastAsia="nb-NO"/>
        </w:rPr>
        <w:drawing>
          <wp:inline distT="0" distB="0" distL="0" distR="0" wp14:anchorId="384D6C93" wp14:editId="0D4B26D6">
            <wp:extent cx="5760720" cy="4897755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48" w:rsidRDefault="00E06848" w:rsidP="00DA4E1A"/>
    <w:p w:rsidR="00DA4E1A" w:rsidRDefault="00DA4E1A" w:rsidP="00DA4E1A"/>
    <w:p w:rsidR="00BD4B52" w:rsidRDefault="00BD4B52" w:rsidP="00DA4E1A"/>
    <w:p w:rsidR="00E06848" w:rsidRDefault="00E06848" w:rsidP="00E06848">
      <w:pPr>
        <w:pStyle w:val="Listeavsnitt"/>
      </w:pPr>
    </w:p>
    <w:p w:rsidR="0053263F" w:rsidRDefault="0053263F" w:rsidP="00EF676E">
      <w:pPr>
        <w:pStyle w:val="Listeavsnitt"/>
        <w:numPr>
          <w:ilvl w:val="0"/>
          <w:numId w:val="39"/>
        </w:numPr>
      </w:pPr>
      <w:r>
        <w:t xml:space="preserve">Før du godkjenner må du sjekke </w:t>
      </w:r>
      <w:r w:rsidR="00E77E6B">
        <w:t>at føringene er rett.</w:t>
      </w:r>
      <w:r>
        <w:t xml:space="preserve"> </w:t>
      </w:r>
    </w:p>
    <w:p w:rsidR="00E06848" w:rsidRDefault="0053263F" w:rsidP="0053263F">
      <w:pPr>
        <w:pStyle w:val="Listeavsnitt"/>
      </w:pPr>
      <w:r>
        <w:t>For å godkjenne k</w:t>
      </w:r>
      <w:r w:rsidR="00E06848">
        <w:t>ryss av i valgboksen (</w:t>
      </w:r>
      <w:r w:rsidR="00816CFC">
        <w:t>øverst</w:t>
      </w:r>
      <w:r w:rsidR="00E06848">
        <w:t xml:space="preserve"> til venstre) og velg godkjenne</w:t>
      </w:r>
      <w:r w:rsidR="00484146">
        <w:t xml:space="preserve">. </w:t>
      </w:r>
    </w:p>
    <w:p w:rsidR="00A55447" w:rsidRDefault="00A55447" w:rsidP="00A55447">
      <w:pPr>
        <w:pStyle w:val="Listeavsnitt"/>
      </w:pPr>
      <w:r>
        <w:t>For å godkjenne enkelttimer krysses det foran timene som skal godkjennes og</w:t>
      </w:r>
      <w:r w:rsidR="00293909">
        <w:t xml:space="preserve"> </w:t>
      </w:r>
      <w:r>
        <w:t>så velge godkjenne.</w:t>
      </w:r>
    </w:p>
    <w:p w:rsidR="00816CFC" w:rsidRDefault="00816CFC" w:rsidP="00A55447">
      <w:pPr>
        <w:pStyle w:val="Listeavsnitt"/>
      </w:pPr>
      <w:r>
        <w:t xml:space="preserve">Har du flere sider som skal godkjennes må </w:t>
      </w:r>
      <w:r w:rsidR="00E77E6B">
        <w:t>hver side godkjennes for seg.</w:t>
      </w:r>
    </w:p>
    <w:p w:rsidR="00E77E6B" w:rsidRDefault="00E77E6B" w:rsidP="00A55447">
      <w:pPr>
        <w:pStyle w:val="Listeavsnitt"/>
      </w:pPr>
    </w:p>
    <w:p w:rsidR="00AB5818" w:rsidRDefault="00AB5818" w:rsidP="00A55447">
      <w:pPr>
        <w:pStyle w:val="Listeavsnitt"/>
      </w:pPr>
      <w:r>
        <w:t>Det er nå mulig å filtrere på overskriftene: Ansatt, dato osv. Velger en aktivitet/kode vil det filt</w:t>
      </w:r>
      <w:r w:rsidR="00293909">
        <w:t xml:space="preserve">reres slik at en kan </w:t>
      </w:r>
      <w:r w:rsidR="00BD4B52">
        <w:t xml:space="preserve">se på og eventuelt </w:t>
      </w:r>
      <w:r w:rsidR="00293909">
        <w:t>godkjenne</w:t>
      </w:r>
      <w:r w:rsidR="0053263F">
        <w:t xml:space="preserve"> aktivitet for aktivitet (overtid, kosttrekk, kveld/natt osv).</w:t>
      </w:r>
      <w:r w:rsidR="00E77E6B">
        <w:t xml:space="preserve"> </w:t>
      </w:r>
    </w:p>
    <w:p w:rsidR="00AB5818" w:rsidRDefault="00AB5818" w:rsidP="00A55447">
      <w:pPr>
        <w:pStyle w:val="Listeavsnitt"/>
      </w:pPr>
      <w:r>
        <w:rPr>
          <w:noProof/>
          <w:lang w:eastAsia="nb-NO"/>
        </w:rPr>
        <w:drawing>
          <wp:inline distT="0" distB="0" distL="0" distR="0" wp14:anchorId="4F1414DF" wp14:editId="15FB7587">
            <wp:extent cx="5760720" cy="147002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48" w:rsidRDefault="00E06848" w:rsidP="00E06848">
      <w:pPr>
        <w:pStyle w:val="Listeavsnitt"/>
      </w:pPr>
    </w:p>
    <w:p w:rsidR="00A55447" w:rsidRDefault="00A55447" w:rsidP="00A55447"/>
    <w:p w:rsidR="00E06848" w:rsidRDefault="00E06848" w:rsidP="00EF676E">
      <w:pPr>
        <w:pStyle w:val="Listeavsnitt"/>
        <w:numPr>
          <w:ilvl w:val="0"/>
          <w:numId w:val="39"/>
        </w:numPr>
      </w:pPr>
      <w:r>
        <w:t>Når transaksjonene er godkje</w:t>
      </w:r>
      <w:r w:rsidR="00293909">
        <w:t>nt av dere vil de vises i grønt.</w:t>
      </w:r>
    </w:p>
    <w:p w:rsidR="00293909" w:rsidRDefault="00293909" w:rsidP="00293909">
      <w:pPr>
        <w:pStyle w:val="Listeavsnitt"/>
      </w:pPr>
      <w:r>
        <w:t>Når transaksjonene er hentet inn til lønn vil det vises i svart.</w:t>
      </w:r>
    </w:p>
    <w:p w:rsidR="00F45CB7" w:rsidRDefault="00F45CB7" w:rsidP="00DA4E1A">
      <w:pPr>
        <w:rPr>
          <w:b/>
          <w:sz w:val="24"/>
          <w:szCs w:val="24"/>
        </w:rPr>
      </w:pPr>
    </w:p>
    <w:p w:rsidR="0026164C" w:rsidRPr="00CA797C" w:rsidRDefault="00CA797C" w:rsidP="0026164C">
      <w:pPr>
        <w:rPr>
          <w:b/>
          <w:sz w:val="24"/>
          <w:szCs w:val="24"/>
        </w:rPr>
      </w:pPr>
      <w:r w:rsidRPr="00CA797C">
        <w:rPr>
          <w:b/>
          <w:sz w:val="24"/>
          <w:szCs w:val="24"/>
        </w:rPr>
        <w:t>Timelønnede:</w:t>
      </w:r>
    </w:p>
    <w:p w:rsidR="00CA797C" w:rsidRDefault="00CA797C" w:rsidP="00CA797C">
      <w:pPr>
        <w:ind w:left="705" w:hanging="705"/>
      </w:pPr>
      <w:r>
        <w:t>NB!</w:t>
      </w:r>
      <w:r>
        <w:tab/>
        <w:t xml:space="preserve">For at ansatte skal kunne føre variable timer (timelønnede), må de først klargjøres for dette av administrator. Send derfor navn på ansatte </w:t>
      </w:r>
      <w:r w:rsidR="00F45CB7">
        <w:t xml:space="preserve">du ønsker på timelønn </w:t>
      </w:r>
      <w:r>
        <w:t>til adm.</w:t>
      </w:r>
    </w:p>
    <w:p w:rsidR="000C669D" w:rsidRDefault="000C669D" w:rsidP="000C669D">
      <w:pPr>
        <w:pStyle w:val="Listeavsnitt"/>
        <w:numPr>
          <w:ilvl w:val="0"/>
          <w:numId w:val="42"/>
        </w:numPr>
      </w:pPr>
      <w:r>
        <w:t>Ansatt må være klargjort for timelønn</w:t>
      </w:r>
    </w:p>
    <w:p w:rsidR="000C669D" w:rsidRDefault="000C669D" w:rsidP="000C669D">
      <w:pPr>
        <w:pStyle w:val="Listeavsnitt"/>
        <w:numPr>
          <w:ilvl w:val="0"/>
          <w:numId w:val="42"/>
        </w:numPr>
      </w:pPr>
      <w:r>
        <w:t>Ansatt fører variable timer i VT (leder kan også føre for ansatte ved behov)</w:t>
      </w:r>
    </w:p>
    <w:p w:rsidR="000C669D" w:rsidRDefault="000C669D" w:rsidP="000C669D">
      <w:pPr>
        <w:pStyle w:val="Listeavsnitt"/>
        <w:numPr>
          <w:ilvl w:val="0"/>
          <w:numId w:val="42"/>
        </w:numPr>
      </w:pPr>
      <w:r>
        <w:t>Leder velger rett kontering for de aktuelle timene</w:t>
      </w:r>
    </w:p>
    <w:p w:rsidR="000C669D" w:rsidRDefault="000C669D" w:rsidP="000C669D">
      <w:pPr>
        <w:pStyle w:val="Listeavsnitt"/>
        <w:numPr>
          <w:ilvl w:val="0"/>
          <w:numId w:val="42"/>
        </w:numPr>
      </w:pPr>
      <w:r>
        <w:t>Leder godkjenner timene</w:t>
      </w:r>
    </w:p>
    <w:p w:rsidR="00CA797C" w:rsidRDefault="00CA797C" w:rsidP="00CA797C">
      <w:pPr>
        <w:ind w:left="705" w:hanging="705"/>
      </w:pPr>
    </w:p>
    <w:p w:rsidR="00B0505A" w:rsidRDefault="000C669D" w:rsidP="00426D83">
      <w:pPr>
        <w:ind w:left="705" w:hanging="705"/>
      </w:pPr>
      <w:r>
        <w:t xml:space="preserve">Før du </w:t>
      </w:r>
      <w:r w:rsidR="00E0105F">
        <w:t xml:space="preserve">godkjenner </w:t>
      </w:r>
      <w:r w:rsidR="00E0105F" w:rsidRPr="00BA7B6F">
        <w:rPr>
          <w:b/>
        </w:rPr>
        <w:t>MÅ timene</w:t>
      </w:r>
      <w:r w:rsidRPr="00BA7B6F">
        <w:rPr>
          <w:b/>
        </w:rPr>
        <w:t xml:space="preserve"> konteres</w:t>
      </w:r>
      <w:r>
        <w:t xml:space="preserve"> på den konto som ønskes</w:t>
      </w:r>
      <w:r w:rsidR="00426D83">
        <w:t xml:space="preserve"> (ekstrahjelp, vikar u/ref osv).</w:t>
      </w:r>
    </w:p>
    <w:p w:rsidR="00CA797C" w:rsidRDefault="00CA797C" w:rsidP="00CA797C">
      <w:pPr>
        <w:pStyle w:val="Listeavsnitt"/>
        <w:numPr>
          <w:ilvl w:val="0"/>
          <w:numId w:val="40"/>
        </w:numPr>
      </w:pPr>
      <w:r>
        <w:t>Gå inn på godkjenner – godkjenne og uke – ansatt.</w:t>
      </w:r>
    </w:p>
    <w:p w:rsidR="00CA797C" w:rsidRDefault="00CA797C" w:rsidP="00CA797C">
      <w:pPr>
        <w:pStyle w:val="Listeavsnitt"/>
        <w:numPr>
          <w:ilvl w:val="0"/>
          <w:numId w:val="40"/>
        </w:numPr>
      </w:pPr>
      <w:r>
        <w:t>Velg rett ansatt i nedtrekksmeny, velg dato for uke du ønsker å se (tallene under dager, viser hvor mange av dagene i uken du ønsker å se).</w:t>
      </w:r>
    </w:p>
    <w:p w:rsidR="00A04852" w:rsidRDefault="00F45CB7" w:rsidP="00CA797C">
      <w:pPr>
        <w:pStyle w:val="Listeavsnitt"/>
        <w:numPr>
          <w:ilvl w:val="0"/>
          <w:numId w:val="40"/>
        </w:numPr>
      </w:pPr>
      <w:r>
        <w:t xml:space="preserve">Gå i nedtrekksmenyen under den dagen vedkommende </w:t>
      </w:r>
      <w:r w:rsidRPr="00F45CB7">
        <w:rPr>
          <w:b/>
        </w:rPr>
        <w:t>har jobbet</w:t>
      </w:r>
      <w:r>
        <w:t xml:space="preserve"> og velg rett kontering (se eksempel under hvor timelønn ekstrahjelp er valgt – 10300). Dette må så gjentas for alle dagene, og for alle ansatte på timer.</w:t>
      </w:r>
      <w:r w:rsidR="00130309">
        <w:t xml:space="preserve"> </w:t>
      </w:r>
    </w:p>
    <w:p w:rsidR="00B0505A" w:rsidRDefault="00B0505A" w:rsidP="00B0505A">
      <w:pPr>
        <w:pStyle w:val="Listeavsnitt"/>
      </w:pPr>
      <w:r>
        <w:t>(Ansatte vil også kunne gjøre dette selv, men da må de vite hvilken kontering som skal brukes.)</w:t>
      </w:r>
    </w:p>
    <w:p w:rsidR="00F45CB7" w:rsidRDefault="00130309" w:rsidP="00A04852">
      <w:pPr>
        <w:pStyle w:val="Listeavsnitt"/>
      </w:pPr>
      <w:r>
        <w:t>NB! Du vil ikke få opp disse valgene om ansatte ikke er klargjort for timer. Da vil det kun være timebank og overtid tilgjengelig.</w:t>
      </w:r>
    </w:p>
    <w:p w:rsidR="00A04852" w:rsidRDefault="00A04852" w:rsidP="00A04852">
      <w:pPr>
        <w:pStyle w:val="Listeavsnitt"/>
      </w:pPr>
      <w:r>
        <w:rPr>
          <w:noProof/>
          <w:lang w:eastAsia="nb-NO"/>
        </w:rPr>
        <w:drawing>
          <wp:inline distT="0" distB="0" distL="0" distR="0" wp14:anchorId="7DC7415E" wp14:editId="6023A676">
            <wp:extent cx="1438275" cy="4038600"/>
            <wp:effectExtent l="0" t="0" r="9525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481" w:rsidRDefault="00985481" w:rsidP="00A04852">
      <w:pPr>
        <w:pStyle w:val="Listeavsnitt"/>
      </w:pPr>
    </w:p>
    <w:p w:rsidR="00985481" w:rsidRDefault="00985481" w:rsidP="00A04852">
      <w:pPr>
        <w:pStyle w:val="Listeavsnitt"/>
      </w:pPr>
    </w:p>
    <w:p w:rsidR="00985481" w:rsidRDefault="00BD4B52" w:rsidP="00BD4B52">
      <w:pPr>
        <w:pStyle w:val="Listeavsnitt"/>
        <w:numPr>
          <w:ilvl w:val="0"/>
          <w:numId w:val="40"/>
        </w:numPr>
      </w:pPr>
      <w:r>
        <w:t xml:space="preserve">Godkjennes </w:t>
      </w:r>
      <w:r w:rsidR="00A32C87">
        <w:t xml:space="preserve">så </w:t>
      </w:r>
      <w:r>
        <w:t>på samme måte som fastlønnede</w:t>
      </w:r>
    </w:p>
    <w:p w:rsidR="00BA7B6F" w:rsidRDefault="00BA7B6F" w:rsidP="00BA7B6F">
      <w:pPr>
        <w:pStyle w:val="Listeavsnitt"/>
        <w:numPr>
          <w:ilvl w:val="0"/>
          <w:numId w:val="40"/>
        </w:numPr>
      </w:pPr>
      <w:r>
        <w:t>En måte å sjekke om timelønnede er kontert og godkjent</w:t>
      </w:r>
      <w:r w:rsidR="003E10CF">
        <w:t>:</w:t>
      </w:r>
    </w:p>
    <w:p w:rsidR="00BA7B6F" w:rsidRDefault="00BA7B6F" w:rsidP="00BA7B6F">
      <w:pPr>
        <w:pStyle w:val="Listeavsnitt"/>
      </w:pPr>
      <w:r>
        <w:t>Velg søk dager – rett dato – ansattype timelønn</w:t>
      </w:r>
    </w:p>
    <w:p w:rsidR="00BA7B6F" w:rsidRDefault="00BA7B6F" w:rsidP="00BA7B6F">
      <w:pPr>
        <w:pStyle w:val="Listeavsnitt"/>
      </w:pPr>
      <w:r>
        <w:rPr>
          <w:noProof/>
          <w:lang w:eastAsia="nb-NO"/>
        </w:rPr>
        <w:drawing>
          <wp:inline distT="0" distB="0" distL="0" distR="0" wp14:anchorId="2DCB1795" wp14:editId="3D5980CB">
            <wp:extent cx="5057732" cy="2588544"/>
            <wp:effectExtent l="0" t="0" r="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4252" cy="259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52" w:rsidRDefault="00BD4B52" w:rsidP="00BD4B52">
      <w:pPr>
        <w:pStyle w:val="Listeavsnitt"/>
      </w:pPr>
    </w:p>
    <w:p w:rsidR="00985481" w:rsidRDefault="00E678F3" w:rsidP="00985481">
      <w:pPr>
        <w:pStyle w:val="Listeavsnitt"/>
      </w:pPr>
      <w:r>
        <w:t>I eksemplet under er begge føringene godkjent. Den nederste vil ikke komme til utbetaling da den mangler kontering.</w:t>
      </w:r>
    </w:p>
    <w:p w:rsidR="00985481" w:rsidRDefault="00E678F3" w:rsidP="00E678F3">
      <w:pPr>
        <w:ind w:firstLine="708"/>
      </w:pPr>
      <w:r>
        <w:rPr>
          <w:noProof/>
          <w:lang w:eastAsia="nb-NO"/>
        </w:rPr>
        <w:drawing>
          <wp:inline distT="0" distB="0" distL="0" distR="0" wp14:anchorId="6D1FD4B4" wp14:editId="3764D6EB">
            <wp:extent cx="5876925" cy="1574996"/>
            <wp:effectExtent l="0" t="0" r="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5919" cy="157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EA" w:rsidRDefault="00695BEA" w:rsidP="00E678F3">
      <w:pPr>
        <w:ind w:firstLine="708"/>
      </w:pPr>
    </w:p>
    <w:p w:rsidR="00695BEA" w:rsidRDefault="00695BEA" w:rsidP="00E678F3">
      <w:pPr>
        <w:ind w:firstLine="708"/>
      </w:pPr>
    </w:p>
    <w:p w:rsidR="00243D2F" w:rsidRPr="0023222F" w:rsidRDefault="00243D2F" w:rsidP="00243D2F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</w:p>
    <w:sectPr w:rsidR="00243D2F" w:rsidRPr="0023222F" w:rsidSect="00B20319">
      <w:headerReference w:type="default" r:id="rId15"/>
      <w:footerReference w:type="default" r:id="rId16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2F" w:rsidRDefault="0023222F" w:rsidP="0023222F">
    <w:pPr>
      <w:pStyle w:val="Bunntekst"/>
      <w:jc w:val="right"/>
    </w:pPr>
    <w:r>
      <w:rPr>
        <w:color w:val="5B9BD5" w:themeColor="accent1"/>
        <w:sz w:val="20"/>
        <w:szCs w:val="20"/>
      </w:rPr>
      <w:tab/>
    </w:r>
    <w:r>
      <w:rPr>
        <w:noProof/>
        <w:lang w:eastAsia="nb-NO"/>
      </w:rPr>
      <w:drawing>
        <wp:inline distT="0" distB="0" distL="0" distR="0" wp14:anchorId="0C56075B" wp14:editId="5B64E26F">
          <wp:extent cx="824689" cy="197925"/>
          <wp:effectExtent l="0" t="0" r="0" b="0"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 Fru00F8ya kommun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681" cy="20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B9BD5" w:themeColor="accent1"/>
        <w:sz w:val="20"/>
        <w:szCs w:val="20"/>
      </w:rPr>
      <w:tab/>
    </w:r>
    <w:sdt>
      <w:sdtPr>
        <w:rPr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BF2D6D">
          <w:rPr>
            <w:color w:val="2E74B5" w:themeColor="accent1" w:themeShade="BF"/>
            <w:sz w:val="20"/>
            <w:szCs w:val="20"/>
          </w:rPr>
          <w:t xml:space="preserve">Side </w:t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fldChar w:fldCharType="begin"/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instrText>PAGE</w:instrText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fldChar w:fldCharType="separate"/>
        </w:r>
        <w:r w:rsidR="00E0105F">
          <w:rPr>
            <w:b/>
            <w:bCs/>
            <w:noProof/>
            <w:color w:val="2E74B5" w:themeColor="accent1" w:themeShade="BF"/>
            <w:sz w:val="20"/>
            <w:szCs w:val="20"/>
          </w:rPr>
          <w:t>1</w:t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fldChar w:fldCharType="end"/>
        </w:r>
        <w:r w:rsidRPr="00BF2D6D">
          <w:rPr>
            <w:color w:val="2E74B5" w:themeColor="accent1" w:themeShade="BF"/>
            <w:sz w:val="20"/>
            <w:szCs w:val="20"/>
          </w:rPr>
          <w:t xml:space="preserve"> av </w:t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fldChar w:fldCharType="begin"/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instrText>NUMPAGES</w:instrText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fldChar w:fldCharType="separate"/>
        </w:r>
        <w:r w:rsidR="00E0105F">
          <w:rPr>
            <w:b/>
            <w:bCs/>
            <w:noProof/>
            <w:color w:val="2E74B5" w:themeColor="accent1" w:themeShade="BF"/>
            <w:sz w:val="20"/>
            <w:szCs w:val="20"/>
          </w:rPr>
          <w:t>5</w:t>
        </w:r>
        <w:r w:rsidRPr="00BF2D6D">
          <w:rPr>
            <w:b/>
            <w:bCs/>
            <w:color w:val="2E74B5" w:themeColor="accent1" w:themeShade="BF"/>
            <w:sz w:val="20"/>
            <w:szCs w:val="20"/>
          </w:rPr>
          <w:fldChar w:fldCharType="end"/>
        </w:r>
      </w:sdtContent>
    </w:sdt>
  </w:p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62" w:rsidRDefault="00844B62">
    <w:pPr>
      <w:pStyle w:val="Topptekst"/>
    </w:pPr>
    <w:r w:rsidRPr="00844B62">
      <w:rPr>
        <w:noProof/>
        <w:lang w:eastAsia="nb-NO"/>
      </w:rPr>
      <w:drawing>
        <wp:inline distT="0" distB="0" distL="0" distR="0">
          <wp:extent cx="457200" cy="457200"/>
          <wp:effectExtent l="0" t="0" r="0" b="0"/>
          <wp:docPr id="1" name="Bilde 1" descr="C:\Users\lach\AppData\Local\Microsoft\Windows\INetCache\Content.Outlook\AG0LVSUF\Kommunevåp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ch\AppData\Local\Microsoft\Windows\INetCache\Content.Outlook\AG0LVSUF\Kommunevåp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F76"/>
    <w:multiLevelType w:val="hybridMultilevel"/>
    <w:tmpl w:val="41C0E9E6"/>
    <w:lvl w:ilvl="0" w:tplc="003E8BC8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11609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1A8"/>
    <w:multiLevelType w:val="hybridMultilevel"/>
    <w:tmpl w:val="197E77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36E"/>
    <w:multiLevelType w:val="hybridMultilevel"/>
    <w:tmpl w:val="81E480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E7C7722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66AD9"/>
    <w:multiLevelType w:val="hybridMultilevel"/>
    <w:tmpl w:val="AE766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8C9"/>
    <w:multiLevelType w:val="hybridMultilevel"/>
    <w:tmpl w:val="B3C4E2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40948"/>
    <w:multiLevelType w:val="hybridMultilevel"/>
    <w:tmpl w:val="8CB45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1C3F"/>
    <w:multiLevelType w:val="hybridMultilevel"/>
    <w:tmpl w:val="882A21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56D1A"/>
    <w:multiLevelType w:val="hybridMultilevel"/>
    <w:tmpl w:val="B0C29C3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D05DB"/>
    <w:multiLevelType w:val="hybridMultilevel"/>
    <w:tmpl w:val="AAC605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C05050"/>
    <w:multiLevelType w:val="hybridMultilevel"/>
    <w:tmpl w:val="D86A12E4"/>
    <w:lvl w:ilvl="0" w:tplc="B84E3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A256F"/>
    <w:multiLevelType w:val="hybridMultilevel"/>
    <w:tmpl w:val="B3266422"/>
    <w:lvl w:ilvl="0" w:tplc="B20C12D6">
      <w:start w:val="1"/>
      <w:numFmt w:val="bullet"/>
      <w:pStyle w:val="SSIBull2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color w:val="11609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45796"/>
    <w:multiLevelType w:val="hybridMultilevel"/>
    <w:tmpl w:val="63481E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2185"/>
    <w:multiLevelType w:val="hybridMultilevel"/>
    <w:tmpl w:val="33047B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B147F"/>
    <w:multiLevelType w:val="hybridMultilevel"/>
    <w:tmpl w:val="093CA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04FB1"/>
    <w:multiLevelType w:val="hybridMultilevel"/>
    <w:tmpl w:val="ECA04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405A4"/>
    <w:multiLevelType w:val="hybridMultilevel"/>
    <w:tmpl w:val="3F5C286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0522E"/>
    <w:multiLevelType w:val="hybridMultilevel"/>
    <w:tmpl w:val="F1086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4807"/>
    <w:multiLevelType w:val="hybridMultilevel"/>
    <w:tmpl w:val="D19AAC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07443"/>
    <w:multiLevelType w:val="hybridMultilevel"/>
    <w:tmpl w:val="15C20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6D29"/>
    <w:multiLevelType w:val="hybridMultilevel"/>
    <w:tmpl w:val="FC525D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4340F"/>
    <w:multiLevelType w:val="hybridMultilevel"/>
    <w:tmpl w:val="6CE039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812F0"/>
    <w:multiLevelType w:val="hybridMultilevel"/>
    <w:tmpl w:val="0AC0E8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35F0A"/>
    <w:multiLevelType w:val="hybridMultilevel"/>
    <w:tmpl w:val="88AE2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63A03"/>
    <w:multiLevelType w:val="hybridMultilevel"/>
    <w:tmpl w:val="E716BE1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1D2C54"/>
    <w:multiLevelType w:val="hybridMultilevel"/>
    <w:tmpl w:val="D0C6C87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CF0B39"/>
    <w:multiLevelType w:val="hybridMultilevel"/>
    <w:tmpl w:val="81E480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E7C7722">
      <w:start w:val="1"/>
      <w:numFmt w:val="decimal"/>
      <w:lvlText w:val="%2."/>
      <w:lvlJc w:val="left"/>
      <w:pPr>
        <w:tabs>
          <w:tab w:val="num" w:pos="2505"/>
        </w:tabs>
        <w:ind w:left="2505" w:hanging="705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797943"/>
    <w:multiLevelType w:val="hybridMultilevel"/>
    <w:tmpl w:val="B1D6F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E4EEA"/>
    <w:multiLevelType w:val="hybridMultilevel"/>
    <w:tmpl w:val="AC34D5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F14F7"/>
    <w:multiLevelType w:val="hybridMultilevel"/>
    <w:tmpl w:val="FB8CE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9215D2"/>
    <w:multiLevelType w:val="hybridMultilevel"/>
    <w:tmpl w:val="01265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D1772"/>
    <w:multiLevelType w:val="hybridMultilevel"/>
    <w:tmpl w:val="29E0C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32DAB"/>
    <w:multiLevelType w:val="hybridMultilevel"/>
    <w:tmpl w:val="C73CBF3E"/>
    <w:lvl w:ilvl="0" w:tplc="34563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1735257"/>
    <w:multiLevelType w:val="hybridMultilevel"/>
    <w:tmpl w:val="5A1C3C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74B"/>
    <w:multiLevelType w:val="hybridMultilevel"/>
    <w:tmpl w:val="8BD2848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6A23B6"/>
    <w:multiLevelType w:val="hybridMultilevel"/>
    <w:tmpl w:val="437C65F4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13B53"/>
    <w:multiLevelType w:val="hybridMultilevel"/>
    <w:tmpl w:val="5BB211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E788F"/>
    <w:multiLevelType w:val="hybridMultilevel"/>
    <w:tmpl w:val="D20CB5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94E83"/>
    <w:multiLevelType w:val="hybridMultilevel"/>
    <w:tmpl w:val="9C74A8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A0774"/>
    <w:multiLevelType w:val="hybridMultilevel"/>
    <w:tmpl w:val="3EC68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34C91"/>
    <w:multiLevelType w:val="hybridMultilevel"/>
    <w:tmpl w:val="35BE0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31"/>
  </w:num>
  <w:num w:numId="4">
    <w:abstractNumId w:val="22"/>
  </w:num>
  <w:num w:numId="5">
    <w:abstractNumId w:val="26"/>
  </w:num>
  <w:num w:numId="6">
    <w:abstractNumId w:val="0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16"/>
  </w:num>
  <w:num w:numId="12">
    <w:abstractNumId w:val="25"/>
  </w:num>
  <w:num w:numId="13">
    <w:abstractNumId w:val="21"/>
  </w:num>
  <w:num w:numId="14">
    <w:abstractNumId w:val="2"/>
  </w:num>
  <w:num w:numId="15">
    <w:abstractNumId w:val="37"/>
  </w:num>
  <w:num w:numId="16">
    <w:abstractNumId w:val="44"/>
  </w:num>
  <w:num w:numId="17">
    <w:abstractNumId w:val="27"/>
  </w:num>
  <w:num w:numId="18">
    <w:abstractNumId w:val="5"/>
  </w:num>
  <w:num w:numId="19">
    <w:abstractNumId w:val="43"/>
  </w:num>
  <w:num w:numId="20">
    <w:abstractNumId w:val="18"/>
  </w:num>
  <w:num w:numId="21">
    <w:abstractNumId w:val="33"/>
  </w:num>
  <w:num w:numId="22">
    <w:abstractNumId w:val="24"/>
  </w:num>
  <w:num w:numId="23">
    <w:abstractNumId w:val="36"/>
  </w:num>
  <w:num w:numId="24">
    <w:abstractNumId w:val="17"/>
  </w:num>
  <w:num w:numId="25">
    <w:abstractNumId w:val="1"/>
  </w:num>
  <w:num w:numId="26">
    <w:abstractNumId w:val="19"/>
  </w:num>
  <w:num w:numId="27">
    <w:abstractNumId w:val="28"/>
  </w:num>
  <w:num w:numId="28">
    <w:abstractNumId w:val="7"/>
  </w:num>
  <w:num w:numId="29">
    <w:abstractNumId w:val="38"/>
  </w:num>
  <w:num w:numId="30">
    <w:abstractNumId w:val="15"/>
  </w:num>
  <w:num w:numId="31">
    <w:abstractNumId w:val="41"/>
  </w:num>
  <w:num w:numId="32">
    <w:abstractNumId w:val="32"/>
  </w:num>
  <w:num w:numId="33">
    <w:abstractNumId w:val="23"/>
  </w:num>
  <w:num w:numId="34">
    <w:abstractNumId w:val="30"/>
  </w:num>
  <w:num w:numId="35">
    <w:abstractNumId w:val="35"/>
  </w:num>
  <w:num w:numId="36">
    <w:abstractNumId w:val="39"/>
  </w:num>
  <w:num w:numId="37">
    <w:abstractNumId w:val="13"/>
  </w:num>
  <w:num w:numId="38">
    <w:abstractNumId w:val="6"/>
  </w:num>
  <w:num w:numId="39">
    <w:abstractNumId w:val="12"/>
  </w:num>
  <w:num w:numId="40">
    <w:abstractNumId w:val="29"/>
  </w:num>
  <w:num w:numId="41">
    <w:abstractNumId w:val="20"/>
  </w:num>
  <w:num w:numId="42">
    <w:abstractNumId w:val="34"/>
  </w:num>
  <w:num w:numId="43">
    <w:abstractNumId w:val="4"/>
  </w:num>
  <w:num w:numId="44">
    <w:abstractNumId w:val="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01DE1"/>
    <w:rsid w:val="00035925"/>
    <w:rsid w:val="00050DB9"/>
    <w:rsid w:val="00071338"/>
    <w:rsid w:val="0007273C"/>
    <w:rsid w:val="00074422"/>
    <w:rsid w:val="000B1C59"/>
    <w:rsid w:val="000C669D"/>
    <w:rsid w:val="000E0823"/>
    <w:rsid w:val="000E7E8E"/>
    <w:rsid w:val="000F1726"/>
    <w:rsid w:val="00102875"/>
    <w:rsid w:val="00105C6B"/>
    <w:rsid w:val="00126F21"/>
    <w:rsid w:val="00130309"/>
    <w:rsid w:val="001A14F8"/>
    <w:rsid w:val="001A1948"/>
    <w:rsid w:val="001F63F7"/>
    <w:rsid w:val="0023191E"/>
    <w:rsid w:val="0023222F"/>
    <w:rsid w:val="00236C04"/>
    <w:rsid w:val="00243D2F"/>
    <w:rsid w:val="0026164C"/>
    <w:rsid w:val="00264BA6"/>
    <w:rsid w:val="00266ED0"/>
    <w:rsid w:val="00267E85"/>
    <w:rsid w:val="00293909"/>
    <w:rsid w:val="002B121E"/>
    <w:rsid w:val="002E540D"/>
    <w:rsid w:val="0031075E"/>
    <w:rsid w:val="00360E8B"/>
    <w:rsid w:val="00397226"/>
    <w:rsid w:val="003B4118"/>
    <w:rsid w:val="003D122D"/>
    <w:rsid w:val="003D307F"/>
    <w:rsid w:val="003D35F2"/>
    <w:rsid w:val="003E10CF"/>
    <w:rsid w:val="00426D83"/>
    <w:rsid w:val="00446DDB"/>
    <w:rsid w:val="00484146"/>
    <w:rsid w:val="004C2C3F"/>
    <w:rsid w:val="0053263F"/>
    <w:rsid w:val="005567E0"/>
    <w:rsid w:val="00561F66"/>
    <w:rsid w:val="00591EAC"/>
    <w:rsid w:val="005B0DB7"/>
    <w:rsid w:val="005B7D26"/>
    <w:rsid w:val="005C279C"/>
    <w:rsid w:val="005D06E0"/>
    <w:rsid w:val="005D7D5A"/>
    <w:rsid w:val="00636A58"/>
    <w:rsid w:val="00663346"/>
    <w:rsid w:val="00663730"/>
    <w:rsid w:val="00664853"/>
    <w:rsid w:val="00695BEA"/>
    <w:rsid w:val="00777879"/>
    <w:rsid w:val="00785FA9"/>
    <w:rsid w:val="00795B66"/>
    <w:rsid w:val="007B618D"/>
    <w:rsid w:val="007C5A3F"/>
    <w:rsid w:val="007E7252"/>
    <w:rsid w:val="007E7BEE"/>
    <w:rsid w:val="00816CFC"/>
    <w:rsid w:val="00844B62"/>
    <w:rsid w:val="0085013C"/>
    <w:rsid w:val="00876AD7"/>
    <w:rsid w:val="008B0318"/>
    <w:rsid w:val="008D4111"/>
    <w:rsid w:val="009079F6"/>
    <w:rsid w:val="00950634"/>
    <w:rsid w:val="00985481"/>
    <w:rsid w:val="00A01946"/>
    <w:rsid w:val="00A04852"/>
    <w:rsid w:val="00A07367"/>
    <w:rsid w:val="00A07B87"/>
    <w:rsid w:val="00A32C87"/>
    <w:rsid w:val="00A55447"/>
    <w:rsid w:val="00A564E9"/>
    <w:rsid w:val="00A57473"/>
    <w:rsid w:val="00A94B2C"/>
    <w:rsid w:val="00AB5818"/>
    <w:rsid w:val="00AD6059"/>
    <w:rsid w:val="00AE4DF4"/>
    <w:rsid w:val="00B0505A"/>
    <w:rsid w:val="00B20319"/>
    <w:rsid w:val="00B242FD"/>
    <w:rsid w:val="00B820F6"/>
    <w:rsid w:val="00BA7B6F"/>
    <w:rsid w:val="00BD22FE"/>
    <w:rsid w:val="00BD2632"/>
    <w:rsid w:val="00BD43C1"/>
    <w:rsid w:val="00BD4B52"/>
    <w:rsid w:val="00C230C1"/>
    <w:rsid w:val="00C44EDE"/>
    <w:rsid w:val="00C63D49"/>
    <w:rsid w:val="00CA797C"/>
    <w:rsid w:val="00CC69FC"/>
    <w:rsid w:val="00CC6D08"/>
    <w:rsid w:val="00CD4D89"/>
    <w:rsid w:val="00D15F98"/>
    <w:rsid w:val="00D73F61"/>
    <w:rsid w:val="00D816AE"/>
    <w:rsid w:val="00DA4B52"/>
    <w:rsid w:val="00DA4E1A"/>
    <w:rsid w:val="00DD2048"/>
    <w:rsid w:val="00DF5ED8"/>
    <w:rsid w:val="00E0105F"/>
    <w:rsid w:val="00E06848"/>
    <w:rsid w:val="00E10B57"/>
    <w:rsid w:val="00E678F3"/>
    <w:rsid w:val="00E77E6B"/>
    <w:rsid w:val="00E868B3"/>
    <w:rsid w:val="00EA056A"/>
    <w:rsid w:val="00EC7E94"/>
    <w:rsid w:val="00EF15EC"/>
    <w:rsid w:val="00EF18D7"/>
    <w:rsid w:val="00EF3676"/>
    <w:rsid w:val="00EF676E"/>
    <w:rsid w:val="00F45CB7"/>
    <w:rsid w:val="00F52D6E"/>
    <w:rsid w:val="00F572EB"/>
    <w:rsid w:val="00F83D84"/>
    <w:rsid w:val="00FF1703"/>
    <w:rsid w:val="00FF1F7F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848"/>
    <w:rPr>
      <w:lang w:eastAsia="en-US"/>
    </w:rPr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B0D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69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customStyle="1" w:styleId="NormalSS">
    <w:name w:val="NormalSS"/>
    <w:basedOn w:val="Normal"/>
    <w:rsid w:val="005B0DB7"/>
    <w:pPr>
      <w:spacing w:after="0" w:line="360" w:lineRule="auto"/>
      <w:ind w:left="851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SIBull1">
    <w:name w:val="SSI Bull 1"/>
    <w:basedOn w:val="Normal"/>
    <w:rsid w:val="005B0DB7"/>
    <w:pPr>
      <w:numPr>
        <w:numId w:val="6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SSIBull2">
    <w:name w:val="SSI Bull 2"/>
    <w:basedOn w:val="Normal"/>
    <w:rsid w:val="005B0DB7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B0D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rdtekst2">
    <w:name w:val="Body Text 2"/>
    <w:basedOn w:val="Normal"/>
    <w:link w:val="Brdtekst2Tegn"/>
    <w:rsid w:val="00D15F98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2Tegn">
    <w:name w:val="Brødtekst 2 Tegn"/>
    <w:basedOn w:val="Standardskriftforavsnitt"/>
    <w:link w:val="Brdtekst2"/>
    <w:rsid w:val="00D15F9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rdtekstinnrykk2">
    <w:name w:val="Body Text Indent 2"/>
    <w:basedOn w:val="Normal"/>
    <w:link w:val="Brdtekstinnrykk2Tegn"/>
    <w:rsid w:val="00D15F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innrykk2Tegn">
    <w:name w:val="Brødtekstinnrykk 2 Tegn"/>
    <w:basedOn w:val="Standardskriftforavsnitt"/>
    <w:link w:val="Brdtekstinnrykk2"/>
    <w:rsid w:val="00D15F98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ullet1">
    <w:name w:val="Bullet 1"/>
    <w:basedOn w:val="Normal"/>
    <w:rsid w:val="00D15F9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NH1">
    <w:name w:val="toc 1"/>
    <w:basedOn w:val="Normal"/>
    <w:next w:val="Normal"/>
    <w:semiHidden/>
    <w:rsid w:val="00D15F98"/>
    <w:pPr>
      <w:tabs>
        <w:tab w:val="right" w:leader="dot" w:pos="9072"/>
      </w:tabs>
      <w:spacing w:after="0" w:line="240" w:lineRule="auto"/>
    </w:pPr>
    <w:rPr>
      <w:rFonts w:ascii="Verdana" w:eastAsia="Times New Roman" w:hAnsi="Verdana" w:cs="Times New Roman"/>
      <w:b/>
      <w:shadow/>
      <w:noProof/>
      <w:color w:val="00008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C69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kobling">
    <w:name w:val="Hyperlink"/>
    <w:basedOn w:val="Standardskriftforavsnitt"/>
    <w:uiPriority w:val="99"/>
    <w:unhideWhenUsed/>
    <w:rsid w:val="00A07367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D307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B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9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09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8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4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17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EF19-C5CA-4BEC-8508-251D0B6D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Eike</dc:creator>
  <cp:keywords/>
  <dc:description/>
  <cp:lastModifiedBy>Lars Christian Larsen</cp:lastModifiedBy>
  <cp:revision>12</cp:revision>
  <cp:lastPrinted>2021-12-02T13:26:00Z</cp:lastPrinted>
  <dcterms:created xsi:type="dcterms:W3CDTF">2022-06-29T11:22:00Z</dcterms:created>
  <dcterms:modified xsi:type="dcterms:W3CDTF">2022-10-31T09:07:00Z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