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DF0C" w14:textId="77777777" w:rsidR="0076440E" w:rsidRDefault="00D80E0A">
      <w:pPr>
        <w:jc w:val="center"/>
      </w:pPr>
      <w:r>
        <w:rPr>
          <w:noProof/>
        </w:rPr>
        <w:drawing>
          <wp:inline distT="0" distB="0" distL="0" distR="0" wp14:anchorId="253884F1" wp14:editId="0450CDA6">
            <wp:extent cx="3990971" cy="62865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1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EBC380" w14:textId="77777777" w:rsidR="0076440E" w:rsidRDefault="0076440E">
      <w:pPr>
        <w:jc w:val="center"/>
      </w:pPr>
    </w:p>
    <w:p w14:paraId="6DB7CDF4" w14:textId="77777777" w:rsidR="0076440E" w:rsidRDefault="00D80E0A">
      <w:pPr>
        <w:ind w:left="5664" w:firstLine="708"/>
      </w:pPr>
      <w:proofErr w:type="spellStart"/>
      <w:r>
        <w:t>Planident</w:t>
      </w:r>
      <w:proofErr w:type="spellEnd"/>
      <w:r>
        <w:tab/>
        <w:t>: 1620201707</w:t>
      </w:r>
    </w:p>
    <w:p w14:paraId="3F64FC48" w14:textId="6CB54DC4" w:rsidR="0076440E" w:rsidRDefault="00D80E0A">
      <w:pPr>
        <w:ind w:left="5664" w:firstLine="708"/>
      </w:pPr>
      <w:r>
        <w:t>Arkivsak</w:t>
      </w:r>
      <w:r>
        <w:tab/>
        <w:t>:</w:t>
      </w:r>
      <w:r w:rsidR="00F07AA8">
        <w:t xml:space="preserve"> 17/2522</w:t>
      </w:r>
    </w:p>
    <w:p w14:paraId="202F2CB3" w14:textId="77777777" w:rsidR="0076440E" w:rsidRDefault="00D80E0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Reguleringsplan for </w:t>
      </w:r>
      <w:proofErr w:type="spellStart"/>
      <w:r>
        <w:rPr>
          <w:b/>
          <w:sz w:val="36"/>
          <w:szCs w:val="36"/>
        </w:rPr>
        <w:t>Maxtrim</w:t>
      </w:r>
      <w:proofErr w:type="spellEnd"/>
      <w:r>
        <w:rPr>
          <w:b/>
          <w:sz w:val="36"/>
          <w:szCs w:val="36"/>
        </w:rPr>
        <w:t>, gnr. 21, bnr. 33 m.fl.</w:t>
      </w:r>
    </w:p>
    <w:p w14:paraId="4CD2A100" w14:textId="77777777" w:rsidR="0076440E" w:rsidRDefault="00D80E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Reguleringsbestemmelser</w:t>
      </w:r>
    </w:p>
    <w:p w14:paraId="47774BE6" w14:textId="77777777" w:rsidR="0076440E" w:rsidRDefault="00D80E0A">
      <w:pPr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6A79AA9" w14:textId="33F47696" w:rsidR="0076440E" w:rsidRDefault="00D80E0A">
      <w:pPr>
        <w:pStyle w:val="Bunntekst"/>
      </w:pPr>
      <w:r>
        <w:t>Dato for siste</w:t>
      </w:r>
      <w:r w:rsidR="006C6B2C">
        <w:t xml:space="preserve"> revisjon av </w:t>
      </w:r>
      <w:r w:rsidR="00F07AA8">
        <w:t xml:space="preserve">planbestemmelser: </w:t>
      </w:r>
      <w:r w:rsidR="00F07AA8">
        <w:tab/>
      </w:r>
      <w:proofErr w:type="spellStart"/>
      <w:r w:rsidR="00724918" w:rsidRPr="00724918">
        <w:rPr>
          <w:highlight w:val="yellow"/>
        </w:rPr>
        <w:t>xx.</w:t>
      </w:r>
      <w:proofErr w:type="gramStart"/>
      <w:r w:rsidR="00724918" w:rsidRPr="00724918">
        <w:rPr>
          <w:highlight w:val="yellow"/>
        </w:rPr>
        <w:t>xx.xxxx</w:t>
      </w:r>
      <w:proofErr w:type="spellEnd"/>
      <w:proofErr w:type="gramEnd"/>
    </w:p>
    <w:p w14:paraId="26E512A6" w14:textId="3E94F931" w:rsidR="0076440E" w:rsidRDefault="00D80E0A">
      <w:r>
        <w:t>Dato for</w:t>
      </w:r>
      <w:r w:rsidR="006C6B2C">
        <w:t xml:space="preserve"> godkjenning i kommunestyret: 29.08.2019</w:t>
      </w:r>
    </w:p>
    <w:p w14:paraId="3D092832" w14:textId="77777777" w:rsidR="0076440E" w:rsidRDefault="0076440E">
      <w:pPr>
        <w:jc w:val="both"/>
        <w:rPr>
          <w:u w:val="single"/>
        </w:rPr>
      </w:pPr>
    </w:p>
    <w:p w14:paraId="2357E15B" w14:textId="77777777" w:rsidR="0076440E" w:rsidRDefault="00D80E0A">
      <w:pPr>
        <w:jc w:val="both"/>
        <w:rPr>
          <w:b/>
          <w:u w:val="single"/>
        </w:rPr>
      </w:pPr>
      <w:r>
        <w:rPr>
          <w:b/>
          <w:u w:val="single"/>
        </w:rPr>
        <w:t>§ 1 AVGRENSING</w:t>
      </w:r>
    </w:p>
    <w:p w14:paraId="7D6D15B4" w14:textId="77777777" w:rsidR="0076440E" w:rsidRDefault="00D80E0A">
      <w:pPr>
        <w:pStyle w:val="Bunntekst"/>
      </w:pPr>
      <w:r>
        <w:t xml:space="preserve">Regulert område er vist med reguleringsgrensen på plankart med plan-ID 1620201707, datert 15.04.2019. </w:t>
      </w:r>
    </w:p>
    <w:p w14:paraId="5CE69CB1" w14:textId="77777777" w:rsidR="0076440E" w:rsidRDefault="0076440E">
      <w:pPr>
        <w:pStyle w:val="Bunntekst"/>
      </w:pPr>
    </w:p>
    <w:p w14:paraId="16160759" w14:textId="77777777" w:rsidR="0076440E" w:rsidRDefault="00D80E0A">
      <w:pPr>
        <w:jc w:val="both"/>
      </w:pPr>
      <w:r>
        <w:t xml:space="preserve">Disse bestemmelsene gjelder for arealet som ligger innenfor plangrensen. </w:t>
      </w:r>
    </w:p>
    <w:p w14:paraId="66249B06" w14:textId="77777777" w:rsidR="0076440E" w:rsidRDefault="0076440E">
      <w:pPr>
        <w:pStyle w:val="Ingenmellomrom"/>
        <w:spacing w:line="276" w:lineRule="auto"/>
      </w:pPr>
    </w:p>
    <w:p w14:paraId="255C3024" w14:textId="77777777" w:rsidR="0076440E" w:rsidRDefault="00D80E0A">
      <w:pPr>
        <w:jc w:val="both"/>
        <w:rPr>
          <w:b/>
          <w:u w:val="single"/>
        </w:rPr>
      </w:pPr>
      <w:r>
        <w:rPr>
          <w:b/>
          <w:u w:val="single"/>
        </w:rPr>
        <w:t>§ 2 REGULERINGSFORMÅL</w:t>
      </w:r>
    </w:p>
    <w:p w14:paraId="5CAF8B53" w14:textId="77777777" w:rsidR="0076440E" w:rsidRDefault="00D80E0A">
      <w:pPr>
        <w:pStyle w:val="Listeavsnitt"/>
        <w:numPr>
          <w:ilvl w:val="0"/>
          <w:numId w:val="1"/>
        </w:numPr>
        <w:jc w:val="both"/>
      </w:pPr>
      <w:r>
        <w:t xml:space="preserve">I </w:t>
      </w:r>
      <w:proofErr w:type="gramStart"/>
      <w:r>
        <w:t>medhold av</w:t>
      </w:r>
      <w:proofErr w:type="gramEnd"/>
      <w:r>
        <w:t xml:space="preserve"> plan- og bygningsloven §12-5 og §12-6 er planområdet inndelt i arealer med følgende arealformål, hensynssoner og områdebestemmelser:</w:t>
      </w:r>
      <w:r>
        <w:tab/>
      </w:r>
    </w:p>
    <w:p w14:paraId="5580DC79" w14:textId="77777777" w:rsidR="0076440E" w:rsidRDefault="00D80E0A">
      <w:pPr>
        <w:ind w:left="708"/>
        <w:jc w:val="both"/>
        <w:rPr>
          <w:u w:val="single"/>
        </w:rPr>
      </w:pPr>
      <w:r>
        <w:rPr>
          <w:u w:val="single"/>
        </w:rPr>
        <w:t>Bebyggelse og anlegg (PBL § 12-5 nr. 1)</w:t>
      </w:r>
    </w:p>
    <w:p w14:paraId="4B96E852" w14:textId="77777777" w:rsidR="0076440E" w:rsidRDefault="00D80E0A">
      <w:pPr>
        <w:pStyle w:val="Listeavsnitt"/>
        <w:numPr>
          <w:ilvl w:val="0"/>
          <w:numId w:val="2"/>
        </w:numPr>
        <w:suppressAutoHyphens w:val="0"/>
        <w:spacing w:after="160"/>
        <w:ind w:left="1428"/>
        <w:jc w:val="both"/>
        <w:textAlignment w:val="auto"/>
      </w:pPr>
      <w:r>
        <w:t>Forretning/kontor/tjenesteyting</w:t>
      </w:r>
    </w:p>
    <w:p w14:paraId="775B6DDF" w14:textId="77777777" w:rsidR="0076440E" w:rsidRDefault="00D80E0A">
      <w:pPr>
        <w:ind w:left="708"/>
        <w:jc w:val="both"/>
        <w:rPr>
          <w:u w:val="single"/>
        </w:rPr>
      </w:pPr>
      <w:r>
        <w:rPr>
          <w:u w:val="single"/>
        </w:rPr>
        <w:t>Samferdsel (PBL § 12-5 nr. 2)</w:t>
      </w:r>
    </w:p>
    <w:p w14:paraId="09930D49" w14:textId="77777777" w:rsidR="0076440E" w:rsidRDefault="00D80E0A">
      <w:pPr>
        <w:pStyle w:val="Listeavsnitt"/>
        <w:numPr>
          <w:ilvl w:val="0"/>
          <w:numId w:val="3"/>
        </w:numPr>
        <w:suppressAutoHyphens w:val="0"/>
        <w:spacing w:after="160"/>
        <w:ind w:left="1428"/>
        <w:jc w:val="both"/>
        <w:textAlignment w:val="auto"/>
      </w:pPr>
      <w:r>
        <w:t>Kjøreveg</w:t>
      </w:r>
    </w:p>
    <w:p w14:paraId="69715400" w14:textId="77777777" w:rsidR="0076440E" w:rsidRDefault="00D80E0A">
      <w:pPr>
        <w:pStyle w:val="Listeavsnitt"/>
        <w:numPr>
          <w:ilvl w:val="0"/>
          <w:numId w:val="3"/>
        </w:numPr>
        <w:suppressAutoHyphens w:val="0"/>
        <w:spacing w:after="160"/>
        <w:ind w:left="1428"/>
        <w:jc w:val="both"/>
        <w:textAlignment w:val="auto"/>
      </w:pPr>
      <w:r>
        <w:t>Parkering</w:t>
      </w:r>
    </w:p>
    <w:p w14:paraId="3BB083D4" w14:textId="77777777" w:rsidR="0076440E" w:rsidRDefault="00D80E0A">
      <w:pPr>
        <w:pStyle w:val="Listeavsnitt"/>
        <w:numPr>
          <w:ilvl w:val="0"/>
          <w:numId w:val="3"/>
        </w:numPr>
        <w:suppressAutoHyphens w:val="0"/>
        <w:spacing w:after="160"/>
        <w:ind w:left="1428"/>
        <w:jc w:val="both"/>
        <w:textAlignment w:val="auto"/>
      </w:pPr>
      <w:r>
        <w:t>Annen veggrunn</w:t>
      </w:r>
    </w:p>
    <w:p w14:paraId="5A2E0643" w14:textId="42122119" w:rsidR="00C26883" w:rsidRPr="00C26883" w:rsidRDefault="00C26883">
      <w:pPr>
        <w:pStyle w:val="Listeavsnitt"/>
        <w:numPr>
          <w:ilvl w:val="0"/>
          <w:numId w:val="3"/>
        </w:numPr>
        <w:suppressAutoHyphens w:val="0"/>
        <w:spacing w:after="160"/>
        <w:ind w:left="1428"/>
        <w:jc w:val="both"/>
        <w:textAlignment w:val="auto"/>
        <w:rPr>
          <w:highlight w:val="yellow"/>
        </w:rPr>
      </w:pPr>
      <w:r w:rsidRPr="00C26883">
        <w:rPr>
          <w:highlight w:val="yellow"/>
        </w:rPr>
        <w:t>Vann og avløp</w:t>
      </w:r>
    </w:p>
    <w:p w14:paraId="45864842" w14:textId="085FB307" w:rsidR="00C26883" w:rsidRPr="00C26883" w:rsidRDefault="00C26883">
      <w:pPr>
        <w:pStyle w:val="Listeavsnitt"/>
        <w:numPr>
          <w:ilvl w:val="0"/>
          <w:numId w:val="3"/>
        </w:numPr>
        <w:suppressAutoHyphens w:val="0"/>
        <w:spacing w:after="160"/>
        <w:ind w:left="1428"/>
        <w:jc w:val="both"/>
        <w:textAlignment w:val="auto"/>
        <w:rPr>
          <w:highlight w:val="yellow"/>
        </w:rPr>
      </w:pPr>
      <w:r w:rsidRPr="00C26883">
        <w:rPr>
          <w:highlight w:val="yellow"/>
        </w:rPr>
        <w:t xml:space="preserve">Fortau </w:t>
      </w:r>
    </w:p>
    <w:p w14:paraId="7DBE3135" w14:textId="77777777" w:rsidR="0076440E" w:rsidRDefault="00D80E0A">
      <w:pPr>
        <w:suppressAutoHyphens w:val="0"/>
        <w:spacing w:after="160"/>
        <w:ind w:left="708"/>
        <w:jc w:val="both"/>
        <w:textAlignment w:val="auto"/>
        <w:rPr>
          <w:u w:val="single"/>
        </w:rPr>
      </w:pPr>
      <w:r>
        <w:rPr>
          <w:u w:val="single"/>
        </w:rPr>
        <w:t>Hensynsoner (PBL §12-6)</w:t>
      </w:r>
    </w:p>
    <w:p w14:paraId="0472AC41" w14:textId="77777777" w:rsidR="0076440E" w:rsidRDefault="00D80E0A">
      <w:pPr>
        <w:pStyle w:val="Listeavsnitt"/>
        <w:numPr>
          <w:ilvl w:val="0"/>
          <w:numId w:val="4"/>
        </w:numPr>
        <w:suppressAutoHyphens w:val="0"/>
        <w:spacing w:after="160"/>
        <w:ind w:left="1428"/>
        <w:jc w:val="both"/>
        <w:textAlignment w:val="auto"/>
      </w:pPr>
      <w:r>
        <w:t>Frisiktsone</w:t>
      </w:r>
    </w:p>
    <w:p w14:paraId="3E46DF9A" w14:textId="77777777" w:rsidR="0076440E" w:rsidRPr="008E56F2" w:rsidRDefault="00D80E0A">
      <w:pPr>
        <w:pStyle w:val="Listeavsnitt"/>
        <w:numPr>
          <w:ilvl w:val="0"/>
          <w:numId w:val="4"/>
        </w:numPr>
        <w:suppressAutoHyphens w:val="0"/>
        <w:spacing w:after="160"/>
        <w:ind w:left="1428"/>
        <w:jc w:val="both"/>
        <w:textAlignment w:val="auto"/>
        <w:rPr>
          <w:strike/>
        </w:rPr>
      </w:pPr>
      <w:r w:rsidRPr="008E56F2">
        <w:rPr>
          <w:strike/>
        </w:rPr>
        <w:t>Rekkefølgebestemmelse</w:t>
      </w:r>
    </w:p>
    <w:p w14:paraId="3FFCF44E" w14:textId="77777777" w:rsidR="0076440E" w:rsidRDefault="0076440E">
      <w:pPr>
        <w:tabs>
          <w:tab w:val="left" w:pos="537"/>
        </w:tabs>
        <w:rPr>
          <w:b/>
          <w:u w:val="single"/>
        </w:rPr>
      </w:pPr>
    </w:p>
    <w:p w14:paraId="66353A9C" w14:textId="77777777" w:rsidR="0076440E" w:rsidRDefault="0076440E">
      <w:pPr>
        <w:tabs>
          <w:tab w:val="left" w:pos="537"/>
        </w:tabs>
        <w:rPr>
          <w:b/>
          <w:u w:val="single"/>
        </w:rPr>
      </w:pPr>
    </w:p>
    <w:p w14:paraId="2316708E" w14:textId="77777777" w:rsidR="0076440E" w:rsidRDefault="00D80E0A">
      <w:pPr>
        <w:jc w:val="both"/>
        <w:rPr>
          <w:b/>
          <w:u w:val="single"/>
        </w:rPr>
      </w:pPr>
      <w:r>
        <w:rPr>
          <w:b/>
          <w:u w:val="single"/>
        </w:rPr>
        <w:t>§ 3 FELLESBESTEMMELSER</w:t>
      </w:r>
    </w:p>
    <w:p w14:paraId="2EE8B10F" w14:textId="77777777" w:rsidR="0076440E" w:rsidRDefault="00D80E0A">
      <w:pPr>
        <w:jc w:val="both"/>
        <w:rPr>
          <w:b/>
        </w:rPr>
      </w:pPr>
      <w:r>
        <w:rPr>
          <w:b/>
        </w:rPr>
        <w:t xml:space="preserve">3.1 Generelle bestemmelser </w:t>
      </w:r>
    </w:p>
    <w:p w14:paraId="2FDD4C24" w14:textId="77777777" w:rsidR="0076440E" w:rsidRDefault="00D80E0A">
      <w:pPr>
        <w:pStyle w:val="Listeavsnitt"/>
        <w:numPr>
          <w:ilvl w:val="0"/>
          <w:numId w:val="5"/>
        </w:numPr>
      </w:pPr>
      <w:r>
        <w:t>Bebyggelse skal gis en estetisk tilfredsstillende form, materialbehandling og farge. Tilbygg, o.l. skal tilpasses den eksisterende bebyggelsen med hensyn på de nevnte faktorer. Byggene skal ha helhetlig uttrykk i form og farger. Alle bygg skal fundamenteres på grunnmur/plate på mark og plasseres slik at de ligger lavt i terrenget.</w:t>
      </w:r>
    </w:p>
    <w:p w14:paraId="57BEC3B0" w14:textId="77777777" w:rsidR="0076440E" w:rsidRDefault="00D80E0A">
      <w:pPr>
        <w:pStyle w:val="Listeavsnitt"/>
        <w:numPr>
          <w:ilvl w:val="0"/>
          <w:numId w:val="5"/>
        </w:numPr>
      </w:pPr>
      <w:r>
        <w:t xml:space="preserve">Ved søknad om søknadspliktige tiltak skal det utarbeides terrengsnitt av tiltaket og situasjonsplan i målestokk 1:500 som viser: </w:t>
      </w:r>
    </w:p>
    <w:p w14:paraId="4C662322" w14:textId="77777777" w:rsidR="0076440E" w:rsidRDefault="00D80E0A">
      <w:pPr>
        <w:pStyle w:val="Listeavsnitt"/>
        <w:numPr>
          <w:ilvl w:val="0"/>
          <w:numId w:val="6"/>
        </w:numPr>
      </w:pPr>
      <w:r>
        <w:t>Bygningenes plassering, høyder og ev. byggetrinn</w:t>
      </w:r>
    </w:p>
    <w:p w14:paraId="055EB449" w14:textId="77777777" w:rsidR="0076440E" w:rsidRDefault="00D80E0A">
      <w:pPr>
        <w:pStyle w:val="Listeavsnitt"/>
        <w:numPr>
          <w:ilvl w:val="0"/>
          <w:numId w:val="6"/>
        </w:numPr>
      </w:pPr>
      <w:r>
        <w:t>Eksisterende bebyggelse</w:t>
      </w:r>
    </w:p>
    <w:p w14:paraId="1D36FB56" w14:textId="77777777" w:rsidR="0076440E" w:rsidRDefault="00D80E0A">
      <w:pPr>
        <w:pStyle w:val="Listeavsnitt"/>
        <w:numPr>
          <w:ilvl w:val="0"/>
          <w:numId w:val="6"/>
        </w:numPr>
      </w:pPr>
      <w:r>
        <w:t>Parkeringsareal og ev. carport</w:t>
      </w:r>
    </w:p>
    <w:p w14:paraId="6154C92A" w14:textId="77777777" w:rsidR="0076440E" w:rsidRDefault="00D80E0A">
      <w:pPr>
        <w:pStyle w:val="Listeavsnitt"/>
        <w:numPr>
          <w:ilvl w:val="0"/>
          <w:numId w:val="6"/>
        </w:numPr>
      </w:pPr>
      <w:r>
        <w:t>Vann- og avløpsplan for området, samt tilkoblingspunkt til bygning</w:t>
      </w:r>
    </w:p>
    <w:p w14:paraId="0CB62F92" w14:textId="77777777" w:rsidR="0076440E" w:rsidRDefault="00D80E0A">
      <w:pPr>
        <w:pStyle w:val="Listeavsnitt"/>
        <w:numPr>
          <w:ilvl w:val="0"/>
          <w:numId w:val="6"/>
        </w:numPr>
      </w:pPr>
      <w:r>
        <w:t>Byggegrenser</w:t>
      </w:r>
    </w:p>
    <w:p w14:paraId="444BA950" w14:textId="77777777" w:rsidR="0076440E" w:rsidRDefault="00D80E0A">
      <w:pPr>
        <w:pStyle w:val="Listeavsnitt"/>
        <w:numPr>
          <w:ilvl w:val="0"/>
          <w:numId w:val="6"/>
        </w:numPr>
      </w:pPr>
      <w:r>
        <w:t>Eiendomsgrenser</w:t>
      </w:r>
    </w:p>
    <w:p w14:paraId="25AB4186" w14:textId="77777777" w:rsidR="0076440E" w:rsidRDefault="00D80E0A">
      <w:pPr>
        <w:pStyle w:val="Listeavsnitt"/>
        <w:numPr>
          <w:ilvl w:val="0"/>
          <w:numId w:val="6"/>
        </w:numPr>
      </w:pPr>
      <w:r>
        <w:t>Utenomhusareal</w:t>
      </w:r>
    </w:p>
    <w:p w14:paraId="35FD74E4" w14:textId="77777777" w:rsidR="0076440E" w:rsidRDefault="00D80E0A">
      <w:pPr>
        <w:pStyle w:val="Listeavsnitt"/>
        <w:numPr>
          <w:ilvl w:val="0"/>
          <w:numId w:val="6"/>
        </w:numPr>
      </w:pPr>
      <w:r>
        <w:t>Adkomst til veg</w:t>
      </w:r>
    </w:p>
    <w:p w14:paraId="577A260B" w14:textId="77777777" w:rsidR="0076440E" w:rsidRDefault="00D80E0A">
      <w:pPr>
        <w:pStyle w:val="Listeavsnitt"/>
        <w:numPr>
          <w:ilvl w:val="0"/>
          <w:numId w:val="6"/>
        </w:numPr>
      </w:pPr>
      <w:r>
        <w:t>Parkeringsplasser</w:t>
      </w:r>
    </w:p>
    <w:p w14:paraId="04125E53" w14:textId="77777777" w:rsidR="0076440E" w:rsidRDefault="00D80E0A">
      <w:pPr>
        <w:pStyle w:val="Listeavsnitt"/>
        <w:numPr>
          <w:ilvl w:val="0"/>
          <w:numId w:val="6"/>
        </w:numPr>
      </w:pPr>
      <w:r>
        <w:t>Plassering av sykkelparkering</w:t>
      </w:r>
    </w:p>
    <w:p w14:paraId="4FB93FF6" w14:textId="393195C5" w:rsidR="0076440E" w:rsidRDefault="00D80E0A">
      <w:pPr>
        <w:pStyle w:val="Listeavsnitt"/>
        <w:numPr>
          <w:ilvl w:val="0"/>
          <w:numId w:val="6"/>
        </w:numPr>
      </w:pPr>
      <w:r>
        <w:t xml:space="preserve">Gangpassasje over parkeringsplassen for </w:t>
      </w:r>
      <w:r w:rsidR="00E60FDB">
        <w:t xml:space="preserve">å </w:t>
      </w:r>
      <w:r>
        <w:t>opprettholde eksisterende stiadkomst gjennom området</w:t>
      </w:r>
    </w:p>
    <w:p w14:paraId="68BFFE2C" w14:textId="40D7CA88" w:rsidR="00F57742" w:rsidRPr="008653D5" w:rsidRDefault="00306B20">
      <w:pPr>
        <w:pStyle w:val="Listeavsnitt"/>
        <w:numPr>
          <w:ilvl w:val="0"/>
          <w:numId w:val="6"/>
        </w:numPr>
        <w:rPr>
          <w:highlight w:val="yellow"/>
        </w:rPr>
      </w:pPr>
      <w:r w:rsidRPr="008653D5">
        <w:rPr>
          <w:highlight w:val="yellow"/>
        </w:rPr>
        <w:t>Trafikksikker adkomst fra Grønska</w:t>
      </w:r>
      <w:r w:rsidR="00A9617E" w:rsidRPr="008653D5">
        <w:rPr>
          <w:highlight w:val="yellow"/>
        </w:rPr>
        <w:t xml:space="preserve">gveien </w:t>
      </w:r>
    </w:p>
    <w:p w14:paraId="10D7A7D9" w14:textId="77777777" w:rsidR="0076440E" w:rsidRDefault="00D80E0A">
      <w:pPr>
        <w:pStyle w:val="Listeavsnitt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Det tillates ikke utendørs lagring av løsøregjenstander. Lagring må foregå i containere eller innendørs. Ubebygde areal skal gis en tiltalende utforming. Opparbeidede areal skal holdes ryddige. </w:t>
      </w:r>
    </w:p>
    <w:p w14:paraId="3C4EDD64" w14:textId="77777777" w:rsidR="0076440E" w:rsidRDefault="00D80E0A">
      <w:pPr>
        <w:pStyle w:val="Listeavsnitt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Støy innenfor det regulerte området skal være i henhold til Miljøverndepartementets retningslinjer for behandling av støy i arealplanleggingen (T-1442/2012), tabell 3, i T-1442/2012- kap.3), eller senere vedtatte endringer av regelverket.</w:t>
      </w:r>
    </w:p>
    <w:p w14:paraId="38900997" w14:textId="77777777" w:rsidR="0076440E" w:rsidRDefault="00D80E0A">
      <w:pPr>
        <w:pStyle w:val="Listeavsnitt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Universell utforming. All bebyggelse, utearealer og samferdselsanlegg skal være universelt utformet slik det følger av bestemmelser i byggetekniskforskrift.</w:t>
      </w:r>
    </w:p>
    <w:p w14:paraId="08CCAB8B" w14:textId="77777777" w:rsidR="0076440E" w:rsidRDefault="00D80E0A">
      <w:pPr>
        <w:pStyle w:val="Listeavsnitt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Byggesøknaden til tiltaket skal inneholde sol/skygge-diagram. </w:t>
      </w:r>
    </w:p>
    <w:p w14:paraId="2EDDA420" w14:textId="77777777" w:rsidR="0076440E" w:rsidRDefault="00D80E0A">
      <w:pPr>
        <w:pStyle w:val="Listeavsnitt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Byggesøknaden til tiltaket skal inneholde snitt-tegninger og fasadetegninger av tiltaket.</w:t>
      </w:r>
    </w:p>
    <w:p w14:paraId="66E9BEF2" w14:textId="1B5462D1" w:rsidR="005D111E" w:rsidRDefault="005D111E">
      <w:pPr>
        <w:pStyle w:val="Listeavsnitt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lastRenderedPageBreak/>
        <w:t>Byggegrense mot fylkesve</w:t>
      </w:r>
      <w:r w:rsidR="00A57ACC">
        <w:rPr>
          <w:rFonts w:cs="Calibri"/>
        </w:rPr>
        <w:t>i</w:t>
      </w:r>
      <w:r w:rsidR="002D2E29">
        <w:rPr>
          <w:rFonts w:cs="Calibri"/>
        </w:rPr>
        <w:t xml:space="preserve"> 714</w:t>
      </w:r>
      <w:r>
        <w:rPr>
          <w:rFonts w:cs="Calibri"/>
        </w:rPr>
        <w:t xml:space="preserve"> er 15 meter</w:t>
      </w:r>
    </w:p>
    <w:p w14:paraId="3CC4C755" w14:textId="7DA15D21" w:rsidR="00260387" w:rsidRPr="00260387" w:rsidRDefault="00260387">
      <w:pPr>
        <w:pStyle w:val="Listeavsnitt"/>
        <w:numPr>
          <w:ilvl w:val="0"/>
          <w:numId w:val="5"/>
        </w:numPr>
        <w:rPr>
          <w:rFonts w:cs="Calibri"/>
          <w:highlight w:val="yellow"/>
        </w:rPr>
      </w:pPr>
      <w:r w:rsidRPr="00260387">
        <w:rPr>
          <w:rFonts w:cs="Calibri"/>
          <w:highlight w:val="yellow"/>
        </w:rPr>
        <w:t>Det skal sikres trafikksikker adkomst fra Grønnskagveien og via parkeringsplassen i planområdet for myke trafikanter. Dette arealet skal være adskilt fra selve parkeringsplassen.</w:t>
      </w:r>
    </w:p>
    <w:p w14:paraId="38DB1EC2" w14:textId="77777777" w:rsidR="0076440E" w:rsidRDefault="00D80E0A">
      <w:pPr>
        <w:rPr>
          <w:rFonts w:cs="Calibri"/>
          <w:color w:val="FF0000"/>
        </w:rPr>
      </w:pPr>
      <w:r>
        <w:rPr>
          <w:rFonts w:cs="Calibri"/>
          <w:color w:val="FF0000"/>
        </w:rPr>
        <w:t xml:space="preserve"> </w:t>
      </w:r>
    </w:p>
    <w:p w14:paraId="4937D6F6" w14:textId="77777777" w:rsidR="0076440E" w:rsidRDefault="00D80E0A">
      <w:pPr>
        <w:jc w:val="both"/>
      </w:pPr>
      <w:r>
        <w:rPr>
          <w:b/>
        </w:rPr>
        <w:t>3.2 Kulturminner</w:t>
      </w:r>
    </w:p>
    <w:p w14:paraId="7E3E7713" w14:textId="77777777" w:rsidR="0076440E" w:rsidRDefault="00D80E0A">
      <w:pPr>
        <w:pStyle w:val="Listeavsnitt"/>
        <w:numPr>
          <w:ilvl w:val="0"/>
          <w:numId w:val="8"/>
        </w:numPr>
        <w:suppressAutoHyphens w:val="0"/>
        <w:spacing w:after="160"/>
        <w:jc w:val="both"/>
        <w:textAlignment w:val="auto"/>
      </w:pPr>
      <w:r>
        <w:t>Dersom det i forbindelse med arbeidene oppdages automatisk fredete kulturminner over eller under vann iht. kulturminnelovens §4 eller §14, skal arbeidet straks stanses og funnet skal meldes kulturminnemyndigheten i Trøndelag Fylkeskommune, NTNU Vitenskapsmuseet.</w:t>
      </w:r>
    </w:p>
    <w:p w14:paraId="3D6B20B1" w14:textId="77777777" w:rsidR="0076440E" w:rsidRDefault="0076440E"/>
    <w:p w14:paraId="51D20BD4" w14:textId="77777777" w:rsidR="0076440E" w:rsidRDefault="00D80E0A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§ 4 BEBYGGELSE OG ANLEGG</w:t>
      </w:r>
    </w:p>
    <w:p w14:paraId="021CA294" w14:textId="77777777" w:rsidR="0076440E" w:rsidRDefault="00D80E0A">
      <w:r>
        <w:rPr>
          <w:rFonts w:cs="Calibri"/>
          <w:b/>
        </w:rPr>
        <w:t xml:space="preserve">4.1 Forretning, kontor, tjenesteyting (1813) </w:t>
      </w:r>
    </w:p>
    <w:p w14:paraId="1F95C416" w14:textId="77777777" w:rsidR="0076440E" w:rsidRDefault="00D80E0A">
      <w:pPr>
        <w:pStyle w:val="Listeavsnit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Innenfor felt BKB kan det etableres bygg for forretning, kontor og tjenesteyting.</w:t>
      </w:r>
    </w:p>
    <w:p w14:paraId="4F903BF0" w14:textId="77777777" w:rsidR="0076440E" w:rsidRDefault="00D80E0A">
      <w:pPr>
        <w:pStyle w:val="Listeavsnit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Det tillates oppført bygg med maks. mønehøyde /gesimshøyde 22,0 moh.</w:t>
      </w:r>
    </w:p>
    <w:p w14:paraId="6B583CA7" w14:textId="77777777" w:rsidR="0076440E" w:rsidRDefault="00D80E0A">
      <w:pPr>
        <w:pStyle w:val="Listeavsnit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Utnyttelsesgraden er satt til maks. % BYA = 75%.</w:t>
      </w:r>
    </w:p>
    <w:p w14:paraId="331BC409" w14:textId="77777777" w:rsidR="0076440E" w:rsidRDefault="00D80E0A">
      <w:pPr>
        <w:pStyle w:val="Listeavsnitt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 xml:space="preserve">Det tillates ikke støyende og forurensende virksomheter innenfor formålet. </w:t>
      </w:r>
    </w:p>
    <w:p w14:paraId="4B3C605D" w14:textId="77777777" w:rsidR="0076440E" w:rsidRDefault="00D80E0A">
      <w:pPr>
        <w:pStyle w:val="Listeavsnitt"/>
        <w:numPr>
          <w:ilvl w:val="0"/>
          <w:numId w:val="9"/>
        </w:numPr>
      </w:pPr>
      <w:r>
        <w:rPr>
          <w:rFonts w:cs="Calibri"/>
        </w:rPr>
        <w:t>Bygg på området skal gjenspeile deler av dagens bebyggelse i formgiving og uttrykk.</w:t>
      </w:r>
    </w:p>
    <w:p w14:paraId="6649BA7B" w14:textId="09FDCD20" w:rsidR="0076440E" w:rsidRDefault="00D80E0A">
      <w:pPr>
        <w:pStyle w:val="Listeavsnitt"/>
        <w:numPr>
          <w:ilvl w:val="0"/>
          <w:numId w:val="9"/>
        </w:numPr>
      </w:pPr>
      <w:bookmarkStart w:id="0" w:name="_Hlk6905444"/>
      <w:r>
        <w:rPr>
          <w:rFonts w:cs="Calibri"/>
        </w:rPr>
        <w:t xml:space="preserve">Bebyggelsen skal </w:t>
      </w:r>
      <w:r w:rsidR="004B5DFA">
        <w:rPr>
          <w:rFonts w:cs="Calibri"/>
        </w:rPr>
        <w:t xml:space="preserve">kles i tre, men mindre deler av bygget tillates kledd i fasadeplater eller lignende materialer. </w:t>
      </w:r>
    </w:p>
    <w:bookmarkEnd w:id="0"/>
    <w:p w14:paraId="3583F3B3" w14:textId="77777777" w:rsidR="0076440E" w:rsidRDefault="00D80E0A">
      <w:pPr>
        <w:pStyle w:val="Listeavsnitt"/>
        <w:numPr>
          <w:ilvl w:val="0"/>
          <w:numId w:val="9"/>
        </w:numPr>
      </w:pPr>
      <w:r>
        <w:rPr>
          <w:rFonts w:cs="Calibri"/>
        </w:rPr>
        <w:t>Det tillates taksprang.</w:t>
      </w:r>
    </w:p>
    <w:p w14:paraId="2228ECE6" w14:textId="77777777" w:rsidR="0076440E" w:rsidRDefault="00D80E0A">
      <w:pPr>
        <w:pStyle w:val="Listeavsnitt"/>
        <w:numPr>
          <w:ilvl w:val="0"/>
          <w:numId w:val="9"/>
        </w:numPr>
      </w:pPr>
      <w:r>
        <w:rPr>
          <w:rFonts w:cs="Calibri"/>
        </w:rPr>
        <w:t xml:space="preserve">Det tillates bruk av store vindusflater i bebyggelsens 1. etasje. </w:t>
      </w:r>
    </w:p>
    <w:p w14:paraId="7428A2BE" w14:textId="252250F8" w:rsidR="006C6B2C" w:rsidRPr="006C6B2C" w:rsidRDefault="006C6B2C">
      <w:pPr>
        <w:pStyle w:val="Listeavsnitt"/>
        <w:numPr>
          <w:ilvl w:val="0"/>
          <w:numId w:val="9"/>
        </w:numPr>
      </w:pPr>
      <w:r>
        <w:t>Bygget skal tilpasses omkringliggende bebyggelse, sandwichelementer m</w:t>
      </w:r>
      <w:r w:rsidR="00612EE5">
        <w:t xml:space="preserve">å kledes i trevirke eller panel. </w:t>
      </w:r>
    </w:p>
    <w:p w14:paraId="1D147459" w14:textId="77777777" w:rsidR="0076440E" w:rsidRDefault="0076440E">
      <w:pPr>
        <w:pStyle w:val="Listeavsnitt"/>
      </w:pPr>
    </w:p>
    <w:p w14:paraId="34C04C14" w14:textId="77777777" w:rsidR="0076440E" w:rsidRDefault="00D80E0A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§ 5 SAMFERDSELSANLEGG OG TEKNISK INFRASTRUKTUR</w:t>
      </w:r>
    </w:p>
    <w:p w14:paraId="50337B9F" w14:textId="77777777" w:rsidR="0076440E" w:rsidRDefault="00D80E0A">
      <w:pPr>
        <w:rPr>
          <w:rFonts w:cs="Calibri"/>
          <w:b/>
        </w:rPr>
      </w:pPr>
      <w:r>
        <w:rPr>
          <w:rFonts w:cs="Calibri"/>
          <w:b/>
        </w:rPr>
        <w:t xml:space="preserve">5.1 Veg (2010) </w:t>
      </w:r>
    </w:p>
    <w:p w14:paraId="621A733A" w14:textId="77777777" w:rsidR="0076440E" w:rsidRDefault="00D80E0A">
      <w:pPr>
        <w:pStyle w:val="Listeavsnit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>Dette er veg som vises i plankartet.</w:t>
      </w:r>
    </w:p>
    <w:p w14:paraId="2BC36A90" w14:textId="136305E1" w:rsidR="0076440E" w:rsidRDefault="00D80E0A">
      <w:pPr>
        <w:pStyle w:val="Listeavsnitt"/>
        <w:numPr>
          <w:ilvl w:val="0"/>
          <w:numId w:val="10"/>
        </w:numPr>
        <w:rPr>
          <w:rFonts w:cs="Calibri"/>
        </w:rPr>
      </w:pPr>
      <w:r>
        <w:rPr>
          <w:rFonts w:cs="Calibri"/>
        </w:rPr>
        <w:t xml:space="preserve">Veg som vises i plankartet skal ha en bredde på </w:t>
      </w:r>
      <w:r w:rsidR="00724918" w:rsidRPr="00724918">
        <w:rPr>
          <w:rFonts w:cs="Calibri"/>
          <w:highlight w:val="yellow"/>
        </w:rPr>
        <w:t>5,5 meter inkl</w:t>
      </w:r>
      <w:r w:rsidR="00694330">
        <w:rPr>
          <w:rFonts w:cs="Calibri"/>
          <w:highlight w:val="yellow"/>
        </w:rPr>
        <w:t>udert</w:t>
      </w:r>
      <w:r w:rsidR="00724918" w:rsidRPr="00724918">
        <w:rPr>
          <w:rFonts w:cs="Calibri"/>
          <w:highlight w:val="yellow"/>
        </w:rPr>
        <w:t xml:space="preserve"> areal til grøft på begge sider av veien</w:t>
      </w:r>
      <w:r w:rsidRPr="00724918">
        <w:rPr>
          <w:rFonts w:cs="Calibri"/>
          <w:highlight w:val="yellow"/>
        </w:rPr>
        <w:t>.</w:t>
      </w:r>
      <w:r>
        <w:rPr>
          <w:rFonts w:cs="Calibri"/>
        </w:rPr>
        <w:t xml:space="preserve"> </w:t>
      </w:r>
    </w:p>
    <w:p w14:paraId="02DBDEC6" w14:textId="77777777" w:rsidR="0076440E" w:rsidRDefault="00D80E0A">
      <w:pPr>
        <w:rPr>
          <w:rFonts w:cs="Calibri"/>
          <w:b/>
        </w:rPr>
      </w:pPr>
      <w:r>
        <w:rPr>
          <w:rFonts w:cs="Calibri"/>
          <w:b/>
        </w:rPr>
        <w:t>5.2 Annen veggrunn - grøntareal (2019)</w:t>
      </w:r>
    </w:p>
    <w:p w14:paraId="47FDF7D8" w14:textId="77777777" w:rsidR="0076440E" w:rsidRDefault="00D80E0A">
      <w:pPr>
        <w:pStyle w:val="Listeavsnitt"/>
        <w:numPr>
          <w:ilvl w:val="0"/>
          <w:numId w:val="11"/>
        </w:numPr>
        <w:rPr>
          <w:rFonts w:cs="Calibri"/>
        </w:rPr>
      </w:pPr>
      <w:r>
        <w:rPr>
          <w:rFonts w:cs="Calibri"/>
        </w:rPr>
        <w:t xml:space="preserve">Areal som er tilknyttet veg og parkeringsplass i området i form av grøfter og skråningsutslag. Disse skal tilsåes og gis et naturlig utseende.  </w:t>
      </w:r>
    </w:p>
    <w:p w14:paraId="7D5F6745" w14:textId="500A3279" w:rsidR="00D03FDD" w:rsidRPr="00D03FDD" w:rsidRDefault="00D80E0A" w:rsidP="00D03FDD">
      <w:pPr>
        <w:pStyle w:val="Listeavsnitt"/>
        <w:numPr>
          <w:ilvl w:val="0"/>
          <w:numId w:val="11"/>
        </w:numPr>
        <w:rPr>
          <w:rFonts w:cs="Calibri"/>
        </w:rPr>
      </w:pPr>
      <w:r w:rsidRPr="00D03FDD">
        <w:rPr>
          <w:rFonts w:cs="Calibri"/>
          <w:strike/>
        </w:rPr>
        <w:lastRenderedPageBreak/>
        <w:t>Det skal avsettes et område for kryssing av grøntarealet slik at gående kan bevege seg fra Grønnskagveien og over parkeringsplassen</w:t>
      </w:r>
      <w:r>
        <w:rPr>
          <w:rFonts w:cs="Calibri"/>
        </w:rPr>
        <w:t>.</w:t>
      </w:r>
      <w:r w:rsidR="00D03FDD">
        <w:rPr>
          <w:rFonts w:cs="Calibri"/>
        </w:rPr>
        <w:t xml:space="preserve"> </w:t>
      </w:r>
    </w:p>
    <w:p w14:paraId="7519EFDC" w14:textId="5009AF03" w:rsidR="0076440E" w:rsidRPr="00D03FDD" w:rsidRDefault="0076440E" w:rsidP="00D03FDD">
      <w:pPr>
        <w:ind w:left="360"/>
        <w:rPr>
          <w:rFonts w:cs="Calibri"/>
        </w:rPr>
      </w:pPr>
    </w:p>
    <w:p w14:paraId="7F13CC52" w14:textId="77777777" w:rsidR="0076440E" w:rsidRDefault="00D80E0A">
      <w:pPr>
        <w:rPr>
          <w:rFonts w:cs="Calibri"/>
          <w:b/>
        </w:rPr>
      </w:pPr>
      <w:r>
        <w:rPr>
          <w:rFonts w:cs="Calibri"/>
          <w:b/>
        </w:rPr>
        <w:t xml:space="preserve">5.3 Parkering (2080) </w:t>
      </w:r>
    </w:p>
    <w:p w14:paraId="35925A4E" w14:textId="77777777" w:rsidR="0076440E" w:rsidRDefault="00D80E0A">
      <w:pPr>
        <w:pStyle w:val="Listeavsnitt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>Maks. parkeringsdekning innenfor formålet er satt til 30 plasser.</w:t>
      </w:r>
    </w:p>
    <w:p w14:paraId="4A9F2732" w14:textId="77777777" w:rsidR="0076440E" w:rsidRDefault="00D80E0A">
      <w:pPr>
        <w:pStyle w:val="Listeavsnitt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 xml:space="preserve">Min. 3 av parkeringsplassene skal være tilpasset bevegelseshemmede. </w:t>
      </w:r>
    </w:p>
    <w:p w14:paraId="56AF803B" w14:textId="43380BDD" w:rsidR="0076440E" w:rsidRDefault="00D80E0A">
      <w:pPr>
        <w:pStyle w:val="Listeavsnitt"/>
        <w:numPr>
          <w:ilvl w:val="0"/>
          <w:numId w:val="12"/>
        </w:numPr>
      </w:pPr>
      <w:r>
        <w:rPr>
          <w:rFonts w:cs="Calibri"/>
        </w:rPr>
        <w:t xml:space="preserve">Innenfor området skal det settes av et område for minst 10 plasser for sykkelparkering. Sykkelparkeringen skal bestå av sykkelstativ </w:t>
      </w:r>
      <w:r w:rsidR="00374710" w:rsidRPr="00374710">
        <w:rPr>
          <w:rFonts w:cs="Calibri"/>
          <w:highlight w:val="yellow"/>
        </w:rPr>
        <w:t>som i sin helhet skal plasseres under tak</w:t>
      </w:r>
      <w:r w:rsidRPr="00374710">
        <w:rPr>
          <w:rFonts w:cs="Calibri"/>
          <w:highlight w:val="yellow"/>
        </w:rPr>
        <w:t>.</w:t>
      </w:r>
      <w:r>
        <w:rPr>
          <w:rFonts w:cs="Calibri"/>
        </w:rPr>
        <w:t xml:space="preserve"> </w:t>
      </w:r>
    </w:p>
    <w:p w14:paraId="25D733D2" w14:textId="77777777" w:rsidR="0076440E" w:rsidRDefault="00D80E0A">
      <w:pPr>
        <w:pStyle w:val="Listeavsnitt"/>
        <w:numPr>
          <w:ilvl w:val="0"/>
          <w:numId w:val="12"/>
        </w:numPr>
        <w:rPr>
          <w:rFonts w:cs="Calibri"/>
        </w:rPr>
      </w:pPr>
      <w:r>
        <w:rPr>
          <w:rFonts w:cs="Calibri"/>
        </w:rPr>
        <w:t xml:space="preserve">Parkeringen er privat og skal benyttes av forretningene på eiendommen. </w:t>
      </w:r>
    </w:p>
    <w:p w14:paraId="4BEBD7B4" w14:textId="77777777" w:rsidR="0076440E" w:rsidRDefault="0076440E">
      <w:pPr>
        <w:pStyle w:val="Listeavsnitt"/>
        <w:rPr>
          <w:rFonts w:cs="Calibri"/>
        </w:rPr>
      </w:pPr>
    </w:p>
    <w:p w14:paraId="31BEFB1E" w14:textId="77777777" w:rsidR="0076440E" w:rsidRDefault="00D80E0A">
      <w:pPr>
        <w:rPr>
          <w:rFonts w:cs="Calibri"/>
          <w:b/>
        </w:rPr>
      </w:pPr>
      <w:r>
        <w:rPr>
          <w:rFonts w:cs="Calibri"/>
          <w:b/>
        </w:rPr>
        <w:t xml:space="preserve">5.4 Vann/Avløp </w:t>
      </w:r>
    </w:p>
    <w:p w14:paraId="06B488DD" w14:textId="77777777" w:rsidR="0076440E" w:rsidRDefault="00D80E0A">
      <w:pPr>
        <w:pStyle w:val="Listeavsnitt"/>
        <w:numPr>
          <w:ilvl w:val="0"/>
          <w:numId w:val="13"/>
        </w:numPr>
      </w:pPr>
      <w:r>
        <w:t>Før byggetillatelse blir gitt skal det avklares hvordan utslippet av avløp skal behandles.</w:t>
      </w:r>
    </w:p>
    <w:p w14:paraId="56F34D64" w14:textId="77777777" w:rsidR="0076440E" w:rsidRDefault="00D80E0A">
      <w:pPr>
        <w:pStyle w:val="Listeavsnitt"/>
        <w:numPr>
          <w:ilvl w:val="0"/>
          <w:numId w:val="13"/>
        </w:numPr>
      </w:pPr>
      <w:r>
        <w:t>Fellesledninger, kummer og annet nødvendig utstyr skal plasseres på en slik måte at dette ikke virker skjemmende.</w:t>
      </w:r>
    </w:p>
    <w:p w14:paraId="4EECDDA1" w14:textId="77777777" w:rsidR="0076440E" w:rsidRDefault="00D80E0A">
      <w:pPr>
        <w:pStyle w:val="Listeavsnitt"/>
        <w:numPr>
          <w:ilvl w:val="0"/>
          <w:numId w:val="13"/>
        </w:numPr>
      </w:pPr>
      <w:r>
        <w:t xml:space="preserve">All ny bebyggelse innenfor området skal tilknyttes stedets vannverk. </w:t>
      </w:r>
    </w:p>
    <w:p w14:paraId="6FFF3D55" w14:textId="77777777" w:rsidR="0076440E" w:rsidRDefault="00D80E0A">
      <w:pPr>
        <w:pStyle w:val="Listeavsnitt"/>
        <w:numPr>
          <w:ilvl w:val="0"/>
          <w:numId w:val="13"/>
        </w:numPr>
      </w:pPr>
      <w:r>
        <w:t>Spillvann skal føres til godkjent slamavskiller eller offentlig anlegg.</w:t>
      </w:r>
    </w:p>
    <w:p w14:paraId="2DE0C989" w14:textId="77777777" w:rsidR="0076440E" w:rsidRDefault="00D80E0A">
      <w:pPr>
        <w:pStyle w:val="Listeavsnitt"/>
        <w:numPr>
          <w:ilvl w:val="0"/>
          <w:numId w:val="13"/>
        </w:numPr>
      </w:pPr>
      <w:r>
        <w:t xml:space="preserve">Fellesledninger, kummer og annet nødvendig utstyr skal plasseres på en slik måte at dette ikke virker skjemmende i terrenget.  Etter legging av vann - og kloakkledninger, samt plassering av eventuelle kummer, skal det foretas </w:t>
      </w:r>
      <w:proofErr w:type="spellStart"/>
      <w:r>
        <w:t>terrengmessige</w:t>
      </w:r>
      <w:proofErr w:type="spellEnd"/>
      <w:r>
        <w:t xml:space="preserve"> behandlinger, slik at det ikke oppstår sår i terrenget som virker skjemmende for omgivelsene.</w:t>
      </w:r>
    </w:p>
    <w:p w14:paraId="23A056BA" w14:textId="77777777" w:rsidR="0076440E" w:rsidRDefault="00D80E0A">
      <w:pPr>
        <w:pStyle w:val="Listeavsnitt"/>
        <w:numPr>
          <w:ilvl w:val="0"/>
          <w:numId w:val="13"/>
        </w:numPr>
      </w:pPr>
      <w:r>
        <w:t>Søknad om tilkobling og abonnement til offentlig vann- og avløpsanlegg sendes til driftsavdelingen, Frøya kommune, i god tid før tilkoblingen.</w:t>
      </w:r>
    </w:p>
    <w:p w14:paraId="57422596" w14:textId="318B8F04" w:rsidR="007404F3" w:rsidRDefault="007404F3" w:rsidP="007404F3">
      <w:pPr>
        <w:rPr>
          <w:b/>
          <w:bCs/>
        </w:rPr>
      </w:pPr>
      <w:r w:rsidRPr="007404F3">
        <w:rPr>
          <w:b/>
          <w:bCs/>
          <w:highlight w:val="yellow"/>
        </w:rPr>
        <w:t xml:space="preserve">5.5 </w:t>
      </w:r>
      <w:r w:rsidRPr="009534CC">
        <w:rPr>
          <w:b/>
          <w:bCs/>
          <w:highlight w:val="yellow"/>
        </w:rPr>
        <w:t>Fortau</w:t>
      </w:r>
      <w:r w:rsidR="007E3A43" w:rsidRPr="009534CC">
        <w:rPr>
          <w:b/>
          <w:bCs/>
          <w:highlight w:val="yellow"/>
        </w:rPr>
        <w:t xml:space="preserve"> (</w:t>
      </w:r>
      <w:proofErr w:type="spellStart"/>
      <w:r w:rsidR="00994E69" w:rsidRPr="009534CC">
        <w:rPr>
          <w:b/>
          <w:bCs/>
          <w:highlight w:val="yellow"/>
        </w:rPr>
        <w:t>o_FO</w:t>
      </w:r>
      <w:proofErr w:type="spellEnd"/>
      <w:r w:rsidR="00994E69" w:rsidRPr="009534CC">
        <w:rPr>
          <w:b/>
          <w:bCs/>
          <w:highlight w:val="yellow"/>
        </w:rPr>
        <w:t>)</w:t>
      </w:r>
    </w:p>
    <w:p w14:paraId="038AFF80" w14:textId="77777777" w:rsidR="00211D5A" w:rsidRPr="00A012D5" w:rsidRDefault="00EA5824" w:rsidP="00EA5824">
      <w:pPr>
        <w:tabs>
          <w:tab w:val="left" w:pos="3481"/>
        </w:tabs>
        <w:suppressAutoHyphens w:val="0"/>
        <w:spacing w:after="0"/>
        <w:textAlignment w:val="auto"/>
        <w:rPr>
          <w:rStyle w:val="Sterk"/>
          <w:b w:val="0"/>
          <w:bCs w:val="0"/>
          <w:highlight w:val="yellow"/>
        </w:rPr>
      </w:pPr>
      <w:r w:rsidRPr="00A012D5">
        <w:rPr>
          <w:highlight w:val="yellow"/>
        </w:rPr>
        <w:t xml:space="preserve">Fortau slik vist i plankartet skal etableres i henhold til </w:t>
      </w:r>
      <w:r w:rsidRPr="00A012D5">
        <w:rPr>
          <w:rStyle w:val="Sterk"/>
          <w:b w:val="0"/>
          <w:bCs w:val="0"/>
          <w:highlight w:val="yellow"/>
        </w:rPr>
        <w:t xml:space="preserve">Statens vegvesens håndbok N100 – </w:t>
      </w:r>
    </w:p>
    <w:p w14:paraId="592BDBC2" w14:textId="699B3D49" w:rsidR="0076440E" w:rsidRPr="00EA5824" w:rsidRDefault="00EA5824" w:rsidP="00EA5824">
      <w:pPr>
        <w:tabs>
          <w:tab w:val="left" w:pos="3481"/>
        </w:tabs>
        <w:suppressAutoHyphens w:val="0"/>
        <w:spacing w:after="0"/>
        <w:textAlignment w:val="auto"/>
      </w:pPr>
      <w:r w:rsidRPr="00A012D5">
        <w:rPr>
          <w:rStyle w:val="Sterk"/>
          <w:b w:val="0"/>
          <w:bCs w:val="0"/>
          <w:highlight w:val="yellow"/>
        </w:rPr>
        <w:t>Veg- og</w:t>
      </w:r>
      <w:r w:rsidRPr="00A012D5">
        <w:rPr>
          <w:rStyle w:val="Sterk"/>
          <w:highlight w:val="yellow"/>
        </w:rPr>
        <w:t xml:space="preserve"> </w:t>
      </w:r>
      <w:r w:rsidRPr="00A012D5">
        <w:rPr>
          <w:rStyle w:val="Sterk"/>
          <w:b w:val="0"/>
          <w:bCs w:val="0"/>
          <w:highlight w:val="yellow"/>
        </w:rPr>
        <w:t>gateutformin</w:t>
      </w:r>
      <w:r w:rsidR="00211D5A" w:rsidRPr="00A012D5">
        <w:rPr>
          <w:rStyle w:val="Sterk"/>
          <w:b w:val="0"/>
          <w:bCs w:val="0"/>
          <w:highlight w:val="yellow"/>
        </w:rPr>
        <w:t>g</w:t>
      </w:r>
      <w:r w:rsidRPr="00A012D5">
        <w:rPr>
          <w:highlight w:val="yellow"/>
        </w:rPr>
        <w:t>.</w:t>
      </w:r>
    </w:p>
    <w:p w14:paraId="57D92B15" w14:textId="77777777" w:rsidR="00EA5824" w:rsidRDefault="00EA5824">
      <w:pPr>
        <w:pStyle w:val="Listeavsnitt"/>
        <w:tabs>
          <w:tab w:val="left" w:pos="3481"/>
        </w:tabs>
        <w:suppressAutoHyphens w:val="0"/>
        <w:spacing w:after="0"/>
        <w:textAlignment w:val="auto"/>
      </w:pPr>
    </w:p>
    <w:p w14:paraId="029A988B" w14:textId="77777777" w:rsidR="0076440E" w:rsidRDefault="00D80E0A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§ 6 HENSYNSSONER</w:t>
      </w:r>
    </w:p>
    <w:p w14:paraId="7FDAB1A8" w14:textId="77777777" w:rsidR="0076440E" w:rsidRDefault="00D80E0A">
      <w:pPr>
        <w:rPr>
          <w:rFonts w:cs="Calibri"/>
          <w:b/>
        </w:rPr>
      </w:pPr>
      <w:r>
        <w:rPr>
          <w:rFonts w:cs="Calibri"/>
          <w:b/>
        </w:rPr>
        <w:t>6.1 Frisiktsone (1222)</w:t>
      </w:r>
    </w:p>
    <w:p w14:paraId="03DE7DD6" w14:textId="77777777" w:rsidR="0076440E" w:rsidRDefault="00D80E0A">
      <w:pPr>
        <w:pStyle w:val="Listeavsnitt"/>
        <w:numPr>
          <w:ilvl w:val="0"/>
          <w:numId w:val="14"/>
        </w:numPr>
      </w:pPr>
      <w:r>
        <w:t xml:space="preserve">Det skal etableres frisiktlinjer på 3x20 meter i forbindelse med avkjørsel fra området. </w:t>
      </w:r>
    </w:p>
    <w:p w14:paraId="098E3245" w14:textId="77777777" w:rsidR="0076440E" w:rsidRDefault="00D80E0A">
      <w:pPr>
        <w:pStyle w:val="Listeavsnitt"/>
        <w:numPr>
          <w:ilvl w:val="0"/>
          <w:numId w:val="14"/>
        </w:numPr>
      </w:pPr>
      <w:r>
        <w:t xml:space="preserve">I frisiktsonen skal terrenget planeres og holdes fritt for sikthindrende vegetasjon og gjenstander slik at disse ikke blir høyere enn 0,5 m over høyden på de tilstøtende vegene. </w:t>
      </w:r>
    </w:p>
    <w:p w14:paraId="6F15D25B" w14:textId="77777777" w:rsidR="005E279E" w:rsidRPr="005E279E" w:rsidRDefault="005E279E" w:rsidP="005E279E"/>
    <w:p w14:paraId="662B42D0" w14:textId="77777777" w:rsidR="005E279E" w:rsidRPr="005E279E" w:rsidRDefault="005E279E" w:rsidP="005E279E"/>
    <w:p w14:paraId="6A18721C" w14:textId="77777777" w:rsidR="005E279E" w:rsidRPr="005E279E" w:rsidRDefault="005E279E" w:rsidP="005E279E"/>
    <w:p w14:paraId="65753CCB" w14:textId="77777777" w:rsidR="005E279E" w:rsidRPr="005E279E" w:rsidRDefault="005E279E" w:rsidP="005E279E"/>
    <w:p w14:paraId="65765F5A" w14:textId="77777777" w:rsidR="005E279E" w:rsidRPr="005E279E" w:rsidRDefault="005E279E" w:rsidP="005E279E"/>
    <w:p w14:paraId="511ECE2A" w14:textId="77777777" w:rsidR="005E279E" w:rsidRPr="005E279E" w:rsidRDefault="005E279E" w:rsidP="005E279E">
      <w:pPr>
        <w:ind w:firstLine="708"/>
      </w:pPr>
    </w:p>
    <w:sectPr w:rsidR="005E279E" w:rsidRPr="005E279E">
      <w:footerReference w:type="default" r:id="rId11"/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33BB" w14:textId="77777777" w:rsidR="00402600" w:rsidRDefault="00402600">
      <w:pPr>
        <w:spacing w:after="0" w:line="240" w:lineRule="auto"/>
      </w:pPr>
      <w:r>
        <w:separator/>
      </w:r>
    </w:p>
  </w:endnote>
  <w:endnote w:type="continuationSeparator" w:id="0">
    <w:p w14:paraId="1F1A8B8C" w14:textId="77777777" w:rsidR="00402600" w:rsidRDefault="0040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DC0C" w14:textId="0E93B61B" w:rsidR="00724918" w:rsidRDefault="008E56F2">
    <w:pPr>
      <w:pStyle w:val="Bunntekst"/>
    </w:pPr>
    <w:r>
      <w:t>10</w:t>
    </w:r>
    <w:r w:rsidR="00482C44">
      <w:t>.12.2025</w:t>
    </w:r>
    <w:r w:rsidR="00D80E0A">
      <w:tab/>
    </w:r>
    <w:r w:rsidR="00D80E0A">
      <w:tab/>
      <w:t xml:space="preserve">Side </w:t>
    </w:r>
    <w:r w:rsidR="00D80E0A">
      <w:fldChar w:fldCharType="begin"/>
    </w:r>
    <w:r w:rsidR="00D80E0A">
      <w:instrText xml:space="preserve"> PAGE </w:instrText>
    </w:r>
    <w:r w:rsidR="00D80E0A">
      <w:fldChar w:fldCharType="separate"/>
    </w:r>
    <w:r w:rsidR="00612EE5">
      <w:rPr>
        <w:noProof/>
      </w:rPr>
      <w:t>3</w:t>
    </w:r>
    <w:r w:rsidR="00D80E0A">
      <w:fldChar w:fldCharType="end"/>
    </w:r>
  </w:p>
  <w:p w14:paraId="6CA672A7" w14:textId="77777777" w:rsidR="00724918" w:rsidRDefault="007249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15D4" w14:textId="77777777" w:rsidR="00402600" w:rsidRDefault="004026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EEB06" w14:textId="77777777" w:rsidR="00402600" w:rsidRDefault="00402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B38"/>
    <w:multiLevelType w:val="multilevel"/>
    <w:tmpl w:val="C1A20F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2D21"/>
    <w:multiLevelType w:val="multilevel"/>
    <w:tmpl w:val="19D6A9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00B8"/>
    <w:multiLevelType w:val="multilevel"/>
    <w:tmpl w:val="70A6EA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4FA6"/>
    <w:multiLevelType w:val="multilevel"/>
    <w:tmpl w:val="989048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94B"/>
    <w:multiLevelType w:val="multilevel"/>
    <w:tmpl w:val="9BBE41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37766"/>
    <w:multiLevelType w:val="multilevel"/>
    <w:tmpl w:val="9B2C8B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2272"/>
    <w:multiLevelType w:val="hybridMultilevel"/>
    <w:tmpl w:val="132A8A06"/>
    <w:lvl w:ilvl="0" w:tplc="D2D240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E304B"/>
    <w:multiLevelType w:val="multilevel"/>
    <w:tmpl w:val="C4E2A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F55EC"/>
    <w:multiLevelType w:val="multilevel"/>
    <w:tmpl w:val="2AEA9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04570"/>
    <w:multiLevelType w:val="multilevel"/>
    <w:tmpl w:val="2236C03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 w15:restartNumberingAfterBreak="0">
    <w:nsid w:val="53B3434D"/>
    <w:multiLevelType w:val="multilevel"/>
    <w:tmpl w:val="44A28C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C57483"/>
    <w:multiLevelType w:val="multilevel"/>
    <w:tmpl w:val="1D3614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34AEC"/>
    <w:multiLevelType w:val="multilevel"/>
    <w:tmpl w:val="00806D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91161D7"/>
    <w:multiLevelType w:val="multilevel"/>
    <w:tmpl w:val="5DA867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4724679">
    <w:abstractNumId w:val="11"/>
  </w:num>
  <w:num w:numId="2" w16cid:durableId="1334188291">
    <w:abstractNumId w:val="12"/>
  </w:num>
  <w:num w:numId="3" w16cid:durableId="880555091">
    <w:abstractNumId w:val="10"/>
  </w:num>
  <w:num w:numId="4" w16cid:durableId="1738506199">
    <w:abstractNumId w:val="13"/>
  </w:num>
  <w:num w:numId="5" w16cid:durableId="430974922">
    <w:abstractNumId w:val="8"/>
  </w:num>
  <w:num w:numId="6" w16cid:durableId="381560071">
    <w:abstractNumId w:val="9"/>
  </w:num>
  <w:num w:numId="7" w16cid:durableId="537936204">
    <w:abstractNumId w:val="5"/>
  </w:num>
  <w:num w:numId="8" w16cid:durableId="1273249334">
    <w:abstractNumId w:val="5"/>
    <w:lvlOverride w:ilvl="0">
      <w:startOverride w:val="1"/>
    </w:lvlOverride>
  </w:num>
  <w:num w:numId="9" w16cid:durableId="100610052">
    <w:abstractNumId w:val="2"/>
  </w:num>
  <w:num w:numId="10" w16cid:durableId="1390229770">
    <w:abstractNumId w:val="0"/>
  </w:num>
  <w:num w:numId="11" w16cid:durableId="675422179">
    <w:abstractNumId w:val="7"/>
  </w:num>
  <w:num w:numId="12" w16cid:durableId="28997312">
    <w:abstractNumId w:val="3"/>
  </w:num>
  <w:num w:numId="13" w16cid:durableId="548609399">
    <w:abstractNumId w:val="4"/>
  </w:num>
  <w:num w:numId="14" w16cid:durableId="557669252">
    <w:abstractNumId w:val="1"/>
  </w:num>
  <w:num w:numId="15" w16cid:durableId="164561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0E"/>
    <w:rsid w:val="00057657"/>
    <w:rsid w:val="000817D5"/>
    <w:rsid w:val="000D6D34"/>
    <w:rsid w:val="000E4FC5"/>
    <w:rsid w:val="000F0B51"/>
    <w:rsid w:val="001E205B"/>
    <w:rsid w:val="00205D37"/>
    <w:rsid w:val="00211D5A"/>
    <w:rsid w:val="00234BC9"/>
    <w:rsid w:val="00260387"/>
    <w:rsid w:val="00294D20"/>
    <w:rsid w:val="002D2E29"/>
    <w:rsid w:val="00306B20"/>
    <w:rsid w:val="003720A7"/>
    <w:rsid w:val="00374710"/>
    <w:rsid w:val="003C1282"/>
    <w:rsid w:val="00402600"/>
    <w:rsid w:val="004434FB"/>
    <w:rsid w:val="00482C44"/>
    <w:rsid w:val="004B5DFA"/>
    <w:rsid w:val="005D111E"/>
    <w:rsid w:val="005E279E"/>
    <w:rsid w:val="00612EE5"/>
    <w:rsid w:val="0064705A"/>
    <w:rsid w:val="00694330"/>
    <w:rsid w:val="006C6B2C"/>
    <w:rsid w:val="00724918"/>
    <w:rsid w:val="007404F3"/>
    <w:rsid w:val="0076440E"/>
    <w:rsid w:val="007B34BB"/>
    <w:rsid w:val="007B3E61"/>
    <w:rsid w:val="007B7A62"/>
    <w:rsid w:val="007E3A43"/>
    <w:rsid w:val="00853AA7"/>
    <w:rsid w:val="008653D5"/>
    <w:rsid w:val="008E287D"/>
    <w:rsid w:val="008E56F2"/>
    <w:rsid w:val="00923D9B"/>
    <w:rsid w:val="009534CC"/>
    <w:rsid w:val="00960B1C"/>
    <w:rsid w:val="00994E69"/>
    <w:rsid w:val="009969C7"/>
    <w:rsid w:val="009C02B0"/>
    <w:rsid w:val="00A012D5"/>
    <w:rsid w:val="00A57ACC"/>
    <w:rsid w:val="00A70912"/>
    <w:rsid w:val="00A9617E"/>
    <w:rsid w:val="00AB4091"/>
    <w:rsid w:val="00B76BB4"/>
    <w:rsid w:val="00C26883"/>
    <w:rsid w:val="00D03FDD"/>
    <w:rsid w:val="00D80E0A"/>
    <w:rsid w:val="00E0583A"/>
    <w:rsid w:val="00E076E7"/>
    <w:rsid w:val="00E12032"/>
    <w:rsid w:val="00E60FDB"/>
    <w:rsid w:val="00EA5824"/>
    <w:rsid w:val="00EB5BF1"/>
    <w:rsid w:val="00EF6FB9"/>
    <w:rsid w:val="00F07AA8"/>
    <w:rsid w:val="00F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AE2"/>
  <w15:docId w15:val="{692B4A21-99DE-487C-85C1-36AD7CAA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rPr>
      <w:rFonts w:eastAsia="Times New Roman"/>
      <w:lang w:eastAsia="nb-NO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rPr>
      <w:rFonts w:eastAsia="Times New Roman"/>
      <w:lang w:eastAsia="nb-NO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Listeavsnitt">
    <w:name w:val="List Paragraph"/>
    <w:basedOn w:val="Normal"/>
    <w:pPr>
      <w:ind w:left="720"/>
    </w:p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eastAsia="Times New Roman" w:hAnsi="Segoe UI" w:cs="Segoe UI"/>
      <w:sz w:val="18"/>
      <w:szCs w:val="18"/>
      <w:lang w:eastAsia="nb-NO"/>
    </w:rPr>
  </w:style>
  <w:style w:type="paragraph" w:styleId="Ingenmellomrom">
    <w:name w:val="No Spacing"/>
    <w:pPr>
      <w:suppressAutoHyphens/>
      <w:spacing w:after="0"/>
    </w:pPr>
    <w:rPr>
      <w:rFonts w:eastAsia="Times New Roman"/>
      <w:lang w:eastAsia="nb-NO"/>
    </w:rPr>
  </w:style>
  <w:style w:type="character" w:styleId="Sterk">
    <w:name w:val="Strong"/>
    <w:basedOn w:val="Standardskriftforavsnitt"/>
    <w:uiPriority w:val="22"/>
    <w:qFormat/>
    <w:rsid w:val="00EA5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A551C9EDA82459E1AB77A35A715D2" ma:contentTypeVersion="15" ma:contentTypeDescription="Opprett et nytt dokument." ma:contentTypeScope="" ma:versionID="97f18649292a687296134cda71a17ec6">
  <xsd:schema xmlns:xsd="http://www.w3.org/2001/XMLSchema" xmlns:xs="http://www.w3.org/2001/XMLSchema" xmlns:p="http://schemas.microsoft.com/office/2006/metadata/properties" xmlns:ns2="de2135e2-2915-433f-8e3c-aae80c3fc290" xmlns:ns3="8542c58d-e04c-4156-a873-6d4224bf695a" targetNamespace="http://schemas.microsoft.com/office/2006/metadata/properties" ma:root="true" ma:fieldsID="b6b1f485a25d4074e778011772f0a67a" ns2:_="" ns3:_="">
    <xsd:import namespace="de2135e2-2915-433f-8e3c-aae80c3fc290"/>
    <xsd:import namespace="8542c58d-e04c-4156-a873-6d4224bf6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5e2-2915-433f-8e3c-aae80c3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5805fd90-62ae-40c8-bce2-1f5519b83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2c58d-e04c-4156-a873-6d4224bf69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6174c7-4c98-4c55-b41e-f50132cd3b27}" ma:internalName="TaxCatchAll" ma:showField="CatchAllData" ma:web="8542c58d-e04c-4156-a873-6d4224bf6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135e2-2915-433f-8e3c-aae80c3fc290">
      <Terms xmlns="http://schemas.microsoft.com/office/infopath/2007/PartnerControls"/>
    </lcf76f155ced4ddcb4097134ff3c332f>
    <TaxCatchAll xmlns="8542c58d-e04c-4156-a873-6d4224bf695a" xsi:nil="true"/>
  </documentManagement>
</p:properties>
</file>

<file path=customXml/itemProps1.xml><?xml version="1.0" encoding="utf-8"?>
<ds:datastoreItem xmlns:ds="http://schemas.openxmlformats.org/officeDocument/2006/customXml" ds:itemID="{362A9705-D400-468B-A2D5-B702F08FB0CF}"/>
</file>

<file path=customXml/itemProps2.xml><?xml version="1.0" encoding="utf-8"?>
<ds:datastoreItem xmlns:ds="http://schemas.openxmlformats.org/officeDocument/2006/customXml" ds:itemID="{0F56C15D-6BF7-4252-998D-E19B927FB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E521A-4005-4D5B-849A-794C6B13A056}">
  <ds:schemaRefs>
    <ds:schemaRef ds:uri="http://schemas.microsoft.com/office/2006/metadata/properties"/>
    <ds:schemaRef ds:uri="http://schemas.microsoft.com/office/infopath/2007/PartnerControls"/>
    <ds:schemaRef ds:uri="486ccebf-d542-4332-9310-106a945a0db9"/>
    <ds:schemaRef ds:uri="e936166e-c2ea-4ce0-8e05-37a241bbeb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946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Kystplan</dc:creator>
  <dc:description/>
  <cp:lastModifiedBy>Grethe Renate Asbøll</cp:lastModifiedBy>
  <cp:revision>38</cp:revision>
  <cp:lastPrinted>2019-04-23T07:54:00Z</cp:lastPrinted>
  <dcterms:created xsi:type="dcterms:W3CDTF">2025-11-27T10:03:00Z</dcterms:created>
  <dcterms:modified xsi:type="dcterms:W3CDTF">2025-12-11T08:34:00Z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0x010100F76A551C9EDA82459E1AB77A35A715D2</vt:lpwstr>
  </property>
  <property fmtid="{D5CDD505-2E9C-101B-9397-08002B2CF9AE}" pid="3" name="MediaServiceImageTags">
    <vt:lpwstr/>
  </property>
</Properties>
</file>